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lang w:eastAsia="zh-CN"/>
        </w:rPr>
        <w:t>深圳市</w:t>
      </w:r>
      <w:r>
        <w:rPr>
          <w:rFonts w:hint="eastAsia" w:ascii="黑体" w:hAnsi="黑体" w:eastAsia="黑体"/>
          <w:sz w:val="32"/>
          <w:szCs w:val="32"/>
        </w:rPr>
        <w:t>罗湖区人民医院</w:t>
      </w:r>
      <w:r>
        <w:rPr>
          <w:rFonts w:hint="eastAsia" w:ascii="黑体" w:hAnsi="黑体" w:eastAsia="黑体"/>
          <w:sz w:val="32"/>
          <w:szCs w:val="32"/>
          <w:lang w:val="en-US" w:eastAsia="zh-CN"/>
        </w:rPr>
        <w:t>零星修缮工程（一）</w:t>
      </w:r>
      <w:r>
        <w:rPr>
          <w:rFonts w:hint="eastAsia" w:ascii="黑体" w:hAnsi="黑体" w:eastAsia="黑体"/>
          <w:sz w:val="32"/>
          <w:szCs w:val="32"/>
        </w:rPr>
        <w:t>采购需求书</w:t>
      </w:r>
    </w:p>
    <w:p>
      <w:pPr>
        <w:autoSpaceDE w:val="0"/>
        <w:autoSpaceDN w:val="0"/>
        <w:adjustRightInd w:val="0"/>
        <w:spacing w:line="480" w:lineRule="auto"/>
        <w:outlineLvl w:val="0"/>
        <w:rPr>
          <w:rFonts w:asciiTheme="minorEastAsia" w:hAnsiTheme="minorEastAsia"/>
          <w:b/>
          <w:bCs/>
          <w:lang w:val="zh-CN"/>
        </w:rPr>
      </w:pPr>
      <w:r>
        <w:rPr>
          <w:rFonts w:hint="eastAsia" w:asciiTheme="minorEastAsia" w:hAnsiTheme="minorEastAsia"/>
          <w:lang w:val="zh-CN"/>
        </w:rPr>
        <w:t>一、</w:t>
      </w:r>
      <w:r>
        <w:rPr>
          <w:rFonts w:hint="eastAsia" w:cs="宋体" w:asciiTheme="minorEastAsia" w:hAnsiTheme="minorEastAsia"/>
          <w:b/>
          <w:bCs/>
          <w:lang w:val="zh-CN"/>
        </w:rPr>
        <w:t>项目基本情况</w:t>
      </w:r>
    </w:p>
    <w:p>
      <w:pPr>
        <w:pStyle w:val="6"/>
        <w:spacing w:after="0" w:line="276" w:lineRule="auto"/>
        <w:rPr>
          <w:rFonts w:hint="default" w:asciiTheme="minorEastAsia" w:hAnsiTheme="minorEastAsia"/>
          <w:b/>
        </w:rPr>
      </w:pPr>
      <w:r>
        <w:rPr>
          <w:rFonts w:asciiTheme="minorEastAsia" w:hAnsiTheme="minorEastAsia"/>
          <w:b/>
        </w:rPr>
        <w:t>1、项目概况：</w:t>
      </w:r>
    </w:p>
    <w:p>
      <w:pPr>
        <w:pStyle w:val="6"/>
        <w:spacing w:line="276" w:lineRule="auto"/>
        <w:rPr>
          <w:rFonts w:hint="eastAsia" w:asciiTheme="minorEastAsia" w:hAnsiTheme="minorEastAsia"/>
          <w:color w:val="000000"/>
          <w:lang w:val="en-US" w:eastAsia="zh-CN"/>
        </w:rPr>
      </w:pPr>
      <w:r>
        <w:rPr>
          <w:rFonts w:asciiTheme="minorEastAsia" w:hAnsiTheme="minorEastAsia"/>
          <w:color w:val="000000"/>
          <w:lang w:val="zh-CN"/>
        </w:rPr>
        <w:t>1.1、</w:t>
      </w:r>
      <w:r>
        <w:rPr>
          <w:rFonts w:hint="eastAsia" w:asciiTheme="minorEastAsia" w:hAnsiTheme="minorEastAsia"/>
          <w:color w:val="000000"/>
          <w:lang w:val="en-US" w:eastAsia="zh-CN"/>
        </w:rPr>
        <w:t>项目名称：深圳市罗湖区人民医院零星修缮工程（一）</w:t>
      </w:r>
    </w:p>
    <w:p>
      <w:pPr>
        <w:pStyle w:val="6"/>
        <w:spacing w:line="276" w:lineRule="auto"/>
        <w:rPr>
          <w:rFonts w:hint="default" w:asciiTheme="minorEastAsia" w:hAnsiTheme="minorEastAsia"/>
          <w:color w:val="000000"/>
          <w:lang w:val="en-US" w:eastAsia="zh-CN"/>
        </w:rPr>
      </w:pPr>
      <w:r>
        <w:rPr>
          <w:rFonts w:hint="eastAsia" w:asciiTheme="minorEastAsia" w:hAnsiTheme="minorEastAsia"/>
          <w:color w:val="000000"/>
          <w:lang w:val="en-US" w:eastAsia="zh-CN"/>
        </w:rPr>
        <w:t>1.2、项目概况：根据深圳市罗湖区人民医院发展需要，拟采购一家供应商，负责深圳市罗湖区人民医院投资金额10万元（不含）以下的零星修缮工程项目。</w:t>
      </w:r>
    </w:p>
    <w:p>
      <w:pPr>
        <w:pStyle w:val="6"/>
        <w:spacing w:line="276" w:lineRule="auto"/>
        <w:rPr>
          <w:rFonts w:hint="default" w:asciiTheme="minorEastAsia" w:hAnsiTheme="minorEastAsia"/>
          <w:color w:val="000000"/>
          <w:lang w:val="en-US" w:eastAsia="zh-CN"/>
        </w:rPr>
      </w:pPr>
      <w:r>
        <w:rPr>
          <w:rFonts w:hint="eastAsia" w:asciiTheme="minorEastAsia" w:hAnsiTheme="minorEastAsia"/>
          <w:color w:val="000000"/>
          <w:lang w:val="en-US" w:eastAsia="zh-CN"/>
        </w:rPr>
        <w:t>1.3、项目性质：工程类</w:t>
      </w:r>
    </w:p>
    <w:p>
      <w:pPr>
        <w:pStyle w:val="6"/>
        <w:spacing w:line="276" w:lineRule="auto"/>
        <w:rPr>
          <w:rFonts w:hint="default" w:asciiTheme="minorEastAsia" w:hAnsiTheme="minorEastAsia"/>
          <w:color w:val="000000"/>
          <w:lang w:val="en-US" w:eastAsia="zh-CN"/>
        </w:rPr>
      </w:pPr>
      <w:r>
        <w:rPr>
          <w:rFonts w:hint="eastAsia" w:asciiTheme="minorEastAsia" w:hAnsiTheme="minorEastAsia"/>
          <w:color w:val="000000"/>
          <w:lang w:val="en-US" w:eastAsia="zh-CN"/>
        </w:rPr>
        <w:t>1.4、项目预算：50万元</w:t>
      </w:r>
      <w:r>
        <w:rPr>
          <w:rFonts w:hint="default" w:asciiTheme="minorEastAsia" w:hAnsiTheme="minorEastAsia"/>
          <w:color w:val="000000"/>
          <w:lang w:val="en-US" w:eastAsia="zh-CN"/>
        </w:rPr>
        <w:t>,</w:t>
      </w:r>
      <w:r>
        <w:rPr>
          <w:rFonts w:hint="eastAsia" w:asciiTheme="minorEastAsia" w:hAnsiTheme="minorEastAsia"/>
          <w:color w:val="000000"/>
          <w:lang w:val="en-US" w:eastAsia="zh-CN"/>
        </w:rPr>
        <w:t>中标供应商累计预算工程总量大致达到40万元左右开始由第三方造价咨询单位进行结算，按照结算价进行支付，总支付金额不得超过项目预算。</w:t>
      </w:r>
    </w:p>
    <w:p>
      <w:pPr>
        <w:pStyle w:val="6"/>
        <w:spacing w:line="276" w:lineRule="auto"/>
        <w:rPr>
          <w:rFonts w:hint="eastAsia" w:asciiTheme="minorEastAsia" w:hAnsiTheme="minorEastAsia"/>
          <w:color w:val="000000"/>
          <w:lang w:val="en-US" w:eastAsia="zh-CN"/>
        </w:rPr>
      </w:pPr>
      <w:r>
        <w:rPr>
          <w:rFonts w:hint="eastAsia" w:asciiTheme="minorEastAsia" w:hAnsiTheme="minorEastAsia"/>
          <w:color w:val="000000"/>
          <w:lang w:val="en-US" w:eastAsia="zh-CN"/>
        </w:rPr>
        <w:t>1.5、项目服务期：365天（具体服务期按照50万额度履约完成为准）。</w:t>
      </w:r>
    </w:p>
    <w:p>
      <w:pPr>
        <w:pStyle w:val="6"/>
        <w:spacing w:after="0" w:line="276" w:lineRule="auto"/>
        <w:rPr>
          <w:rFonts w:hint="default" w:cs="宋体" w:asciiTheme="minorEastAsia" w:hAnsiTheme="minorEastAsia"/>
          <w:bCs/>
          <w:kern w:val="11"/>
          <w:lang w:val="zh-CN"/>
        </w:rPr>
      </w:pPr>
      <w:r>
        <w:rPr>
          <w:rFonts w:asciiTheme="minorEastAsia" w:hAnsiTheme="minorEastAsia"/>
          <w:b/>
        </w:rPr>
        <w:t>2、投标人投标文件的编制要求：</w:t>
      </w:r>
    </w:p>
    <w:p>
      <w:pPr>
        <w:pStyle w:val="6"/>
        <w:spacing w:after="0" w:line="276" w:lineRule="auto"/>
        <w:ind w:firstLine="420"/>
        <w:rPr>
          <w:rFonts w:hint="default" w:asciiTheme="minorEastAsia" w:hAnsiTheme="minorEastAsia"/>
          <w:color w:val="000000"/>
        </w:rPr>
      </w:pPr>
      <w:r>
        <w:rPr>
          <w:rFonts w:asciiTheme="minorEastAsia" w:hAnsiTheme="minorEastAsia"/>
          <w:color w:val="FF0000"/>
        </w:rPr>
        <w:t>扫描电子版上传采购系统内。</w:t>
      </w:r>
    </w:p>
    <w:p>
      <w:pPr>
        <w:spacing w:line="276" w:lineRule="auto"/>
        <w:rPr>
          <w:rFonts w:ascii="宋体" w:hAnsi="宋体" w:eastAsia="宋体" w:cs="宋体"/>
          <w:bCs/>
          <w:kern w:val="11"/>
          <w:lang w:val="zh-CN"/>
        </w:rPr>
      </w:pPr>
      <w:r>
        <w:rPr>
          <w:rFonts w:asciiTheme="minorEastAsia" w:hAnsiTheme="minorEastAsia"/>
          <w:b/>
        </w:rPr>
        <w:t>3、定标方法：</w:t>
      </w:r>
      <w:r>
        <w:rPr>
          <w:rFonts w:ascii="宋体" w:hAnsi="宋体" w:eastAsia="宋体" w:cs="宋体"/>
          <w:bCs/>
          <w:kern w:val="11"/>
          <w:lang w:val="zh-CN"/>
        </w:rPr>
        <w:t>综合评分法。</w:t>
      </w:r>
    </w:p>
    <w:p>
      <w:pPr>
        <w:spacing w:line="276" w:lineRule="auto"/>
        <w:ind w:firstLine="420"/>
        <w:rPr>
          <w:rFonts w:ascii="宋体" w:hAnsi="宋体" w:eastAsia="宋体" w:cs="Times New Roman"/>
          <w:color w:val="FF0000"/>
        </w:rPr>
      </w:pPr>
      <w:r>
        <w:rPr>
          <w:rFonts w:ascii="宋体" w:hAnsi="宋体" w:eastAsia="宋体" w:cs="Times New Roman"/>
          <w:b/>
          <w:color w:val="FF0000"/>
        </w:rPr>
        <w:t>投标文件纸质版要求：</w:t>
      </w:r>
      <w:r>
        <w:rPr>
          <w:rFonts w:ascii="宋体" w:hAnsi="宋体" w:eastAsia="宋体" w:cs="Times New Roman"/>
          <w:color w:val="FF0000"/>
        </w:rPr>
        <w:t>上传电子版采购系统内后，再提供一正</w:t>
      </w:r>
      <w:r>
        <w:rPr>
          <w:rFonts w:hint="eastAsia" w:ascii="宋体" w:hAnsi="宋体" w:eastAsia="宋体" w:cs="Times New Roman"/>
          <w:color w:val="FF0000"/>
        </w:rPr>
        <w:t>二</w:t>
      </w:r>
      <w:r>
        <w:rPr>
          <w:rFonts w:ascii="宋体" w:hAnsi="宋体" w:eastAsia="宋体" w:cs="Times New Roman"/>
          <w:color w:val="FF0000"/>
        </w:rPr>
        <w:t>副共</w:t>
      </w:r>
      <w:r>
        <w:rPr>
          <w:rFonts w:hint="eastAsia" w:ascii="宋体" w:hAnsi="宋体" w:eastAsia="宋体" w:cs="Times New Roman"/>
          <w:color w:val="FF0000"/>
        </w:rPr>
        <w:t>三</w:t>
      </w:r>
      <w:r>
        <w:rPr>
          <w:rFonts w:ascii="宋体" w:hAnsi="宋体" w:eastAsia="宋体" w:cs="Times New Roman"/>
          <w:color w:val="FF0000"/>
        </w:rPr>
        <w:t>本（投标文件首页应注明正本、副本字样）纸质投标文件到罗湖区春风路庐山酒店大厦五楼</w:t>
      </w:r>
      <w:r>
        <w:rPr>
          <w:rFonts w:hint="eastAsia" w:ascii="宋体" w:hAnsi="宋体" w:eastAsia="宋体" w:cs="Times New Roman"/>
          <w:color w:val="FF0000"/>
          <w:lang w:eastAsia="zh-CN"/>
        </w:rPr>
        <w:t>设备需求与维护科梁工</w:t>
      </w:r>
      <w:r>
        <w:rPr>
          <w:rFonts w:ascii="宋体" w:hAnsi="宋体" w:eastAsia="宋体" w:cs="Times New Roman"/>
          <w:color w:val="FF0000"/>
        </w:rPr>
        <w:t>，必须密封加盖公章投递。正、副本的内容必须保持一致，如果发生正本、副本内容冲突的情况，投标文件一切内容以正本为准。上传电子版与纸质版投标文件必须一致，如不一致，以上传电子版为准进行评分。</w:t>
      </w:r>
    </w:p>
    <w:p>
      <w:pPr>
        <w:pStyle w:val="6"/>
        <w:spacing w:after="0" w:line="276" w:lineRule="auto"/>
        <w:ind w:firstLine="420"/>
        <w:rPr>
          <w:rFonts w:hint="default" w:asciiTheme="minorEastAsia" w:hAnsiTheme="minorEastAsia"/>
          <w:b/>
        </w:rPr>
      </w:pPr>
      <w:r>
        <w:rPr>
          <w:rFonts w:asciiTheme="minorEastAsia" w:hAnsiTheme="minorEastAsia"/>
          <w:b/>
        </w:rPr>
        <w:t>电子版上传采购系统截止时间：</w:t>
      </w:r>
      <w:r>
        <w:rPr>
          <w:rFonts w:asciiTheme="minorEastAsia" w:hAnsiTheme="minorEastAsia"/>
          <w:b/>
          <w:color w:val="FF0000"/>
        </w:rPr>
        <w:t>202</w:t>
      </w:r>
      <w:r>
        <w:rPr>
          <w:rFonts w:hint="eastAsia" w:asciiTheme="minorEastAsia" w:hAnsiTheme="minorEastAsia"/>
          <w:b/>
          <w:color w:val="FF0000"/>
          <w:lang w:val="en-US" w:eastAsia="zh-CN"/>
        </w:rPr>
        <w:t>3</w:t>
      </w:r>
      <w:r>
        <w:rPr>
          <w:rFonts w:asciiTheme="minorEastAsia" w:hAnsiTheme="minorEastAsia"/>
          <w:b/>
          <w:color w:val="FF0000"/>
        </w:rPr>
        <w:t>年</w:t>
      </w:r>
      <w:r>
        <w:rPr>
          <w:rFonts w:hint="eastAsia" w:asciiTheme="minorEastAsia" w:hAnsiTheme="minorEastAsia"/>
          <w:b/>
          <w:color w:val="FF0000"/>
          <w:lang w:val="en-US" w:eastAsia="zh-CN"/>
        </w:rPr>
        <w:t>3</w:t>
      </w:r>
      <w:r>
        <w:rPr>
          <w:rFonts w:asciiTheme="minorEastAsia" w:hAnsiTheme="minorEastAsia"/>
          <w:b/>
          <w:color w:val="FF0000"/>
        </w:rPr>
        <w:t>月</w:t>
      </w:r>
      <w:r>
        <w:rPr>
          <w:rFonts w:hint="eastAsia" w:asciiTheme="minorEastAsia" w:hAnsiTheme="minorEastAsia"/>
          <w:b/>
          <w:color w:val="FF0000"/>
          <w:lang w:val="en-US" w:eastAsia="zh-CN"/>
        </w:rPr>
        <w:t>13</w:t>
      </w:r>
      <w:r>
        <w:rPr>
          <w:rFonts w:asciiTheme="minorEastAsia" w:hAnsiTheme="minorEastAsia"/>
          <w:b/>
          <w:color w:val="FF0000"/>
        </w:rPr>
        <w:t xml:space="preserve">日 </w:t>
      </w:r>
      <w:r>
        <w:rPr>
          <w:rFonts w:asciiTheme="minorEastAsia" w:hAnsiTheme="minorEastAsia"/>
          <w:b/>
          <w:color w:val="FF0000"/>
          <w:u w:val="single"/>
        </w:rPr>
        <w:t xml:space="preserve"> 1</w:t>
      </w:r>
      <w:r>
        <w:rPr>
          <w:rFonts w:hint="eastAsia" w:asciiTheme="minorEastAsia" w:hAnsiTheme="minorEastAsia"/>
          <w:b/>
          <w:color w:val="FF0000"/>
          <w:u w:val="single"/>
          <w:lang w:val="en-US" w:eastAsia="zh-CN"/>
        </w:rPr>
        <w:t>7</w:t>
      </w:r>
      <w:r>
        <w:rPr>
          <w:rFonts w:asciiTheme="minorEastAsia" w:hAnsiTheme="minorEastAsia"/>
          <w:b/>
          <w:color w:val="FF0000"/>
          <w:u w:val="single"/>
        </w:rPr>
        <w:t xml:space="preserve">：00 </w:t>
      </w:r>
      <w:r>
        <w:rPr>
          <w:rFonts w:asciiTheme="minorEastAsia" w:hAnsiTheme="minorEastAsia"/>
          <w:b/>
          <w:color w:val="FF0000"/>
        </w:rPr>
        <w:t>时。</w:t>
      </w:r>
    </w:p>
    <w:p>
      <w:pPr>
        <w:spacing w:line="276" w:lineRule="auto"/>
        <w:ind w:firstLine="420"/>
        <w:rPr>
          <w:rFonts w:ascii="宋体" w:hAnsi="宋体" w:eastAsia="宋体" w:cs="Times New Roman"/>
        </w:rPr>
      </w:pPr>
      <w:r>
        <w:rPr>
          <w:rFonts w:asciiTheme="minorEastAsia" w:hAnsiTheme="minorEastAsia"/>
          <w:b/>
        </w:rPr>
        <w:t>纸质投标文件接收截止时间：</w:t>
      </w:r>
      <w:r>
        <w:rPr>
          <w:rFonts w:asciiTheme="minorEastAsia" w:hAnsiTheme="minorEastAsia"/>
          <w:b/>
          <w:color w:val="FF0000"/>
        </w:rPr>
        <w:t>202</w:t>
      </w:r>
      <w:r>
        <w:rPr>
          <w:rFonts w:hint="eastAsia" w:asciiTheme="minorEastAsia" w:hAnsiTheme="minorEastAsia"/>
          <w:b/>
          <w:color w:val="FF0000"/>
          <w:lang w:val="en-US" w:eastAsia="zh-CN"/>
        </w:rPr>
        <w:t>3</w:t>
      </w:r>
      <w:r>
        <w:rPr>
          <w:rFonts w:asciiTheme="minorEastAsia" w:hAnsiTheme="minorEastAsia"/>
          <w:b/>
          <w:color w:val="FF0000"/>
        </w:rPr>
        <w:t>年</w:t>
      </w:r>
      <w:r>
        <w:rPr>
          <w:rFonts w:hint="eastAsia" w:asciiTheme="minorEastAsia" w:hAnsiTheme="minorEastAsia"/>
          <w:b/>
          <w:color w:val="FF0000"/>
          <w:lang w:val="en-US" w:eastAsia="zh-CN"/>
        </w:rPr>
        <w:t>3</w:t>
      </w:r>
      <w:r>
        <w:rPr>
          <w:rFonts w:asciiTheme="minorEastAsia" w:hAnsiTheme="minorEastAsia"/>
          <w:b/>
          <w:color w:val="FF0000"/>
        </w:rPr>
        <w:t>月</w:t>
      </w:r>
      <w:r>
        <w:rPr>
          <w:rFonts w:hint="eastAsia" w:asciiTheme="minorEastAsia" w:hAnsiTheme="minorEastAsia"/>
          <w:b/>
          <w:color w:val="FF0000"/>
          <w:lang w:val="en-US" w:eastAsia="zh-CN"/>
        </w:rPr>
        <w:t>13</w:t>
      </w:r>
      <w:bookmarkStart w:id="0" w:name="_GoBack"/>
      <w:bookmarkEnd w:id="0"/>
      <w:r>
        <w:rPr>
          <w:rFonts w:asciiTheme="minorEastAsia" w:hAnsiTheme="minorEastAsia"/>
          <w:b/>
          <w:color w:val="FF0000"/>
        </w:rPr>
        <w:t xml:space="preserve">日   </w:t>
      </w:r>
      <w:r>
        <w:rPr>
          <w:rFonts w:asciiTheme="minorEastAsia" w:hAnsiTheme="minorEastAsia"/>
          <w:b/>
          <w:color w:val="FF0000"/>
          <w:u w:val="single"/>
        </w:rPr>
        <w:t xml:space="preserve"> 17：00 </w:t>
      </w:r>
      <w:r>
        <w:rPr>
          <w:rFonts w:asciiTheme="minorEastAsia" w:hAnsiTheme="minorEastAsia"/>
          <w:b/>
          <w:color w:val="FF0000"/>
        </w:rPr>
        <w:t>时。</w:t>
      </w:r>
    </w:p>
    <w:p>
      <w:pPr>
        <w:spacing w:line="276" w:lineRule="auto"/>
        <w:ind w:firstLine="420"/>
        <w:rPr>
          <w:rFonts w:ascii="宋体" w:hAnsi="宋体" w:eastAsia="宋体" w:cs="宋体"/>
          <w:bCs/>
          <w:color w:val="FF0000"/>
          <w:kern w:val="11"/>
        </w:rPr>
      </w:pPr>
    </w:p>
    <w:p>
      <w:pPr>
        <w:pStyle w:val="6"/>
        <w:spacing w:after="0" w:line="276" w:lineRule="auto"/>
        <w:rPr>
          <w:rFonts w:hint="default" w:cs="宋体" w:asciiTheme="minorEastAsia" w:hAnsiTheme="minorEastAsia"/>
          <w:bCs/>
          <w:kern w:val="11"/>
          <w:lang w:val="zh-CN"/>
        </w:rPr>
      </w:pPr>
      <w:r>
        <w:rPr>
          <w:rFonts w:asciiTheme="minorEastAsia" w:hAnsiTheme="minorEastAsia"/>
          <w:b/>
        </w:rPr>
        <w:t>4、质疑及答疑：</w:t>
      </w:r>
    </w:p>
    <w:p>
      <w:pPr>
        <w:pStyle w:val="6"/>
        <w:spacing w:after="0" w:line="276" w:lineRule="auto"/>
        <w:rPr>
          <w:rFonts w:hint="default" w:asciiTheme="minorEastAsia" w:hAnsiTheme="minorEastAsia"/>
          <w:color w:val="000000"/>
        </w:rPr>
      </w:pPr>
      <w:r>
        <w:rPr>
          <w:rFonts w:cs="宋体" w:asciiTheme="minorEastAsia" w:hAnsiTheme="minorEastAsia"/>
          <w:bCs/>
          <w:kern w:val="11"/>
          <w:lang w:val="zh-CN"/>
        </w:rPr>
        <w:t xml:space="preserve"> </w:t>
      </w:r>
      <w:r>
        <w:rPr>
          <w:rFonts w:asciiTheme="minorEastAsia" w:hAnsiTheme="minorEastAsia"/>
          <w:color w:val="000000"/>
        </w:rPr>
        <w:t xml:space="preserve">  （1）潜在投标人对于本项目本文件有疑问的，应当在投标截止时间</w:t>
      </w:r>
      <w:r>
        <w:rPr>
          <w:rFonts w:hint="eastAsia" w:asciiTheme="minorEastAsia" w:hAnsiTheme="minorEastAsia"/>
          <w:color w:val="000000"/>
          <w:lang w:val="en-US" w:eastAsia="zh-CN"/>
        </w:rPr>
        <w:t>1</w:t>
      </w:r>
      <w:r>
        <w:rPr>
          <w:rFonts w:asciiTheme="minorEastAsia" w:hAnsiTheme="minorEastAsia"/>
          <w:color w:val="000000"/>
        </w:rPr>
        <w:t>日前提出，否则视同全部接受。</w:t>
      </w:r>
    </w:p>
    <w:p>
      <w:pPr>
        <w:pStyle w:val="6"/>
        <w:spacing w:after="0" w:line="276" w:lineRule="auto"/>
        <w:rPr>
          <w:rFonts w:hint="eastAsia" w:asciiTheme="minorEastAsia" w:hAnsiTheme="minorEastAsia"/>
          <w:b/>
          <w:color w:val="000000"/>
          <w:lang w:val="en-US" w:eastAsia="zh-CN"/>
        </w:rPr>
      </w:pPr>
      <w:r>
        <w:rPr>
          <w:rFonts w:cs="宋体" w:asciiTheme="minorEastAsia" w:hAnsiTheme="minorEastAsia"/>
          <w:bCs/>
          <w:kern w:val="11"/>
          <w:lang w:val="zh-CN"/>
        </w:rPr>
        <w:t xml:space="preserve">   </w:t>
      </w:r>
      <w:r>
        <w:rPr>
          <w:rFonts w:asciiTheme="minorEastAsia" w:hAnsiTheme="minorEastAsia"/>
          <w:b/>
          <w:color w:val="000000"/>
        </w:rPr>
        <w:t>（2）投标人自行到现场了解，因未到现场了解情况造成的成本计算错误，投标人自行承担。具体可联系</w:t>
      </w:r>
      <w:r>
        <w:rPr>
          <w:rFonts w:hint="eastAsia" w:asciiTheme="minorEastAsia" w:hAnsiTheme="minorEastAsia"/>
          <w:b/>
          <w:color w:val="000000"/>
          <w:lang w:eastAsia="zh-CN"/>
        </w:rPr>
        <w:t>何工：</w:t>
      </w:r>
      <w:r>
        <w:rPr>
          <w:rFonts w:asciiTheme="minorEastAsia" w:hAnsiTheme="minorEastAsia"/>
          <w:b/>
          <w:color w:val="000000"/>
        </w:rPr>
        <w:t>13760144911</w:t>
      </w:r>
    </w:p>
    <w:p>
      <w:pPr>
        <w:pStyle w:val="6"/>
        <w:spacing w:after="0" w:line="276" w:lineRule="auto"/>
        <w:rPr>
          <w:rFonts w:hint="default" w:cs="宋体" w:asciiTheme="minorEastAsia" w:hAnsiTheme="minorEastAsia" w:eastAsiaTheme="minorEastAsia"/>
          <w:bCs/>
          <w:kern w:val="11"/>
          <w:lang w:val="en-US" w:eastAsia="zh-CN"/>
        </w:rPr>
      </w:pPr>
      <w:r>
        <w:rPr>
          <w:rFonts w:cs="宋体" w:asciiTheme="minorEastAsia" w:hAnsiTheme="minorEastAsia"/>
          <w:bCs/>
          <w:kern w:val="11"/>
          <w:lang w:val="zh-CN"/>
        </w:rPr>
        <w:t xml:space="preserve">   </w:t>
      </w:r>
      <w:r>
        <w:rPr>
          <w:rFonts w:cs="宋体" w:asciiTheme="minorEastAsia" w:hAnsiTheme="minorEastAsia"/>
          <w:color w:val="000000"/>
        </w:rPr>
        <w:t>（3）</w:t>
      </w:r>
      <w:r>
        <w:rPr>
          <w:rFonts w:asciiTheme="minorEastAsia" w:hAnsiTheme="minorEastAsia"/>
          <w:color w:val="000000"/>
        </w:rPr>
        <w:t>本采购文件由罗湖</w:t>
      </w:r>
      <w:r>
        <w:rPr>
          <w:rFonts w:hint="eastAsia" w:asciiTheme="minorEastAsia" w:hAnsiTheme="minorEastAsia"/>
          <w:color w:val="000000"/>
          <w:lang w:eastAsia="zh-CN"/>
        </w:rPr>
        <w:t>区人民医院设备需求与维保科</w:t>
      </w:r>
      <w:r>
        <w:rPr>
          <w:rFonts w:asciiTheme="minorEastAsia" w:hAnsiTheme="minorEastAsia"/>
          <w:color w:val="000000"/>
        </w:rPr>
        <w:t>负责解析，</w:t>
      </w:r>
      <w:r>
        <w:rPr>
          <w:rFonts w:asciiTheme="minorEastAsia" w:hAnsiTheme="minorEastAsia"/>
          <w:b/>
          <w:color w:val="000000"/>
        </w:rPr>
        <w:t>具体可联系</w:t>
      </w:r>
      <w:r>
        <w:rPr>
          <w:rFonts w:hint="eastAsia" w:asciiTheme="minorEastAsia" w:hAnsiTheme="minorEastAsia"/>
          <w:b/>
          <w:color w:val="000000"/>
          <w:lang w:eastAsia="zh-CN"/>
        </w:rPr>
        <w:t>设备科梁工：</w:t>
      </w:r>
      <w:r>
        <w:rPr>
          <w:rFonts w:hint="eastAsia" w:asciiTheme="minorEastAsia" w:hAnsiTheme="minorEastAsia"/>
          <w:b/>
          <w:color w:val="000000"/>
          <w:lang w:val="en-US" w:eastAsia="zh-CN"/>
        </w:rPr>
        <w:t>17665670702</w:t>
      </w:r>
    </w:p>
    <w:p>
      <w:pPr>
        <w:autoSpaceDE w:val="0"/>
        <w:autoSpaceDN w:val="0"/>
        <w:adjustRightInd w:val="0"/>
        <w:spacing w:line="480" w:lineRule="auto"/>
        <w:outlineLvl w:val="0"/>
        <w:rPr>
          <w:rFonts w:asciiTheme="minorEastAsia" w:hAnsiTheme="minorEastAsia"/>
          <w:b/>
          <w:lang w:val="zh-CN"/>
        </w:rPr>
      </w:pPr>
      <w:r>
        <w:rPr>
          <w:rFonts w:asciiTheme="minorEastAsia" w:hAnsiTheme="minorEastAsia"/>
          <w:b/>
          <w:lang w:val="zh-CN"/>
        </w:rPr>
        <w:t>二、投标人资格及相关要求：</w:t>
      </w:r>
    </w:p>
    <w:p>
      <w:pPr>
        <w:pStyle w:val="6"/>
        <w:spacing w:line="276" w:lineRule="auto"/>
        <w:rPr>
          <w:rFonts w:hint="default" w:asciiTheme="minorEastAsia" w:hAnsiTheme="minorEastAsia"/>
          <w:color w:val="000000"/>
        </w:rPr>
      </w:pPr>
      <w:r>
        <w:rPr>
          <w:rFonts w:asciiTheme="minorEastAsia" w:hAnsiTheme="minorEastAsia"/>
          <w:color w:val="000000"/>
          <w:lang w:val="zh-CN"/>
        </w:rPr>
        <w:t>1、</w:t>
      </w:r>
      <w:r>
        <w:rPr>
          <w:rFonts w:asciiTheme="minorEastAsia" w:hAnsiTheme="minorEastAsia"/>
          <w:color w:val="000000"/>
        </w:rPr>
        <w:t>投标人具备履行合同能力的中华人民共和国境内注册的法人,须为深圳市政府采购注册供应商。</w:t>
      </w:r>
    </w:p>
    <w:p>
      <w:pPr>
        <w:pStyle w:val="6"/>
        <w:spacing w:line="276" w:lineRule="auto"/>
        <w:rPr>
          <w:rFonts w:hint="default" w:asciiTheme="minorEastAsia" w:hAnsiTheme="minorEastAsia"/>
          <w:color w:val="000000"/>
        </w:rPr>
      </w:pPr>
      <w:r>
        <w:rPr>
          <w:rFonts w:asciiTheme="minorEastAsia" w:hAnsiTheme="minorEastAsia"/>
          <w:color w:val="000000"/>
        </w:rPr>
        <w:t>2、投标承诺书。</w:t>
      </w:r>
    </w:p>
    <w:p>
      <w:pPr>
        <w:pStyle w:val="6"/>
        <w:spacing w:line="276" w:lineRule="auto"/>
        <w:rPr>
          <w:rFonts w:hint="default" w:asciiTheme="minorEastAsia" w:hAnsiTheme="minorEastAsia"/>
          <w:color w:val="000000"/>
        </w:rPr>
      </w:pPr>
      <w:r>
        <w:rPr>
          <w:rFonts w:hint="default" w:asciiTheme="minorEastAsia" w:hAnsiTheme="minorEastAsia"/>
          <w:color w:val="000000"/>
        </w:rPr>
        <w:t>3</w:t>
      </w:r>
      <w:r>
        <w:rPr>
          <w:rFonts w:asciiTheme="minorEastAsia" w:hAnsiTheme="minorEastAsia"/>
          <w:color w:val="000000"/>
        </w:rPr>
        <w:t>、相关合同案例。</w:t>
      </w:r>
    </w:p>
    <w:p>
      <w:pPr>
        <w:pStyle w:val="6"/>
        <w:spacing w:line="276" w:lineRule="auto"/>
        <w:rPr>
          <w:rFonts w:hint="default" w:asciiTheme="minorEastAsia" w:hAnsiTheme="minorEastAsia"/>
          <w:color w:val="000000"/>
          <w:lang w:val="zh-CN"/>
        </w:rPr>
      </w:pPr>
      <w:r>
        <w:rPr>
          <w:rFonts w:hint="default" w:asciiTheme="minorEastAsia" w:hAnsiTheme="minorEastAsia"/>
          <w:color w:val="000000"/>
        </w:rPr>
        <w:t>4</w:t>
      </w:r>
      <w:r>
        <w:rPr>
          <w:rFonts w:asciiTheme="minorEastAsia" w:hAnsiTheme="minorEastAsia"/>
          <w:color w:val="000000"/>
        </w:rPr>
        <w:t>、诚信声明函证明材料。</w:t>
      </w:r>
    </w:p>
    <w:p>
      <w:pPr>
        <w:pStyle w:val="6"/>
        <w:spacing w:line="276" w:lineRule="auto"/>
        <w:rPr>
          <w:rFonts w:hint="default" w:asciiTheme="minorEastAsia" w:hAnsiTheme="minorEastAsia"/>
          <w:color w:val="000000"/>
        </w:rPr>
      </w:pPr>
      <w:r>
        <w:rPr>
          <w:rFonts w:asciiTheme="minorEastAsia" w:hAnsiTheme="minorEastAsia"/>
          <w:color w:val="000000"/>
        </w:rPr>
        <w:t>5、提供本企业在“信用中国”网站（www.creditchina.gov.cn）、中国政府采购网（www.ccgp.gov.cn）、“深圳信用网”网站（www.szcredit.com.cn）三个信用记录查询网站中的网页截图。</w:t>
      </w:r>
    </w:p>
    <w:p>
      <w:pPr>
        <w:pStyle w:val="6"/>
        <w:spacing w:line="276" w:lineRule="auto"/>
        <w:rPr>
          <w:rFonts w:hint="default" w:asciiTheme="minorEastAsia" w:hAnsiTheme="minorEastAsia"/>
          <w:color w:val="000000"/>
        </w:rPr>
      </w:pPr>
      <w:r>
        <w:rPr>
          <w:rFonts w:asciiTheme="minorEastAsia" w:hAnsiTheme="minorEastAsia"/>
          <w:color w:val="000000"/>
        </w:rPr>
        <w:t>6、本项目不接受任何形式的联合体投标，不接受同一母公司下属两家（含两家）以上的分、子公司参与投标。</w:t>
      </w:r>
    </w:p>
    <w:p>
      <w:pPr>
        <w:autoSpaceDE w:val="0"/>
        <w:autoSpaceDN w:val="0"/>
        <w:adjustRightInd w:val="0"/>
        <w:spacing w:line="480" w:lineRule="auto"/>
        <w:outlineLvl w:val="0"/>
        <w:rPr>
          <w:rFonts w:asciiTheme="minorEastAsia" w:hAnsiTheme="minorEastAsia"/>
          <w:b/>
          <w:lang w:val="zh-CN"/>
        </w:rPr>
      </w:pPr>
      <w:r>
        <w:rPr>
          <w:rFonts w:asciiTheme="minorEastAsia" w:hAnsiTheme="minorEastAsia"/>
          <w:b/>
          <w:lang w:val="zh-CN"/>
        </w:rPr>
        <w:t>三、投标人必须提交的资料：</w:t>
      </w:r>
    </w:p>
    <w:p>
      <w:pPr>
        <w:pStyle w:val="6"/>
        <w:spacing w:line="276" w:lineRule="auto"/>
        <w:rPr>
          <w:rFonts w:hint="default" w:asciiTheme="minorEastAsia" w:hAnsiTheme="minorEastAsia"/>
          <w:color w:val="000000"/>
        </w:rPr>
      </w:pPr>
      <w:r>
        <w:rPr>
          <w:rFonts w:asciiTheme="minorEastAsia" w:hAnsiTheme="minorEastAsia"/>
          <w:color w:val="000000"/>
        </w:rPr>
        <w:t>按以下顺序排放投标文件并扫描电子版上传(PDF版本)：</w:t>
      </w:r>
      <w:r>
        <w:rPr>
          <w:rFonts w:asciiTheme="minorEastAsia" w:hAnsiTheme="minorEastAsia"/>
          <w:color w:val="000000"/>
        </w:rPr>
        <w:br w:type="textWrapping"/>
      </w:r>
      <w:r>
        <w:rPr>
          <w:rFonts w:asciiTheme="minorEastAsia" w:hAnsiTheme="minorEastAsia"/>
          <w:color w:val="000000"/>
        </w:rPr>
        <w:t>1、投标文件目录；</w:t>
      </w:r>
      <w:r>
        <w:rPr>
          <w:rFonts w:asciiTheme="minorEastAsia" w:hAnsiTheme="minorEastAsia"/>
          <w:color w:val="000000"/>
        </w:rPr>
        <w:br w:type="textWrapping"/>
      </w:r>
      <w:r>
        <w:rPr>
          <w:rFonts w:hint="default" w:asciiTheme="minorEastAsia" w:hAnsiTheme="minorEastAsia"/>
          <w:color w:val="000000"/>
        </w:rPr>
        <w:t>2</w:t>
      </w:r>
      <w:r>
        <w:rPr>
          <w:rFonts w:asciiTheme="minorEastAsia" w:hAnsiTheme="minorEastAsia"/>
          <w:color w:val="000000"/>
        </w:rPr>
        <w:t>、法人证明书及授权书；</w:t>
      </w:r>
    </w:p>
    <w:p>
      <w:pPr>
        <w:pStyle w:val="6"/>
        <w:spacing w:line="276" w:lineRule="auto"/>
        <w:rPr>
          <w:rFonts w:hint="default" w:asciiTheme="minorEastAsia" w:hAnsiTheme="minorEastAsia"/>
          <w:color w:val="000000"/>
        </w:rPr>
      </w:pPr>
      <w:r>
        <w:rPr>
          <w:rFonts w:asciiTheme="minorEastAsia" w:hAnsiTheme="minorEastAsia"/>
          <w:color w:val="000000"/>
        </w:rPr>
        <w:t>3、投标承诺书；</w:t>
      </w:r>
    </w:p>
    <w:p>
      <w:pPr>
        <w:pStyle w:val="6"/>
        <w:spacing w:line="276" w:lineRule="auto"/>
        <w:rPr>
          <w:rFonts w:hint="default" w:asciiTheme="minorEastAsia" w:hAnsiTheme="minorEastAsia"/>
          <w:color w:val="000000"/>
        </w:rPr>
      </w:pPr>
      <w:r>
        <w:rPr>
          <w:rFonts w:asciiTheme="minorEastAsia" w:hAnsiTheme="minorEastAsia"/>
          <w:color w:val="000000"/>
        </w:rPr>
        <w:t>4、项目报价单；</w:t>
      </w:r>
    </w:p>
    <w:p>
      <w:pPr>
        <w:pStyle w:val="6"/>
        <w:spacing w:line="276" w:lineRule="auto"/>
        <w:rPr>
          <w:rFonts w:hint="default" w:asciiTheme="minorEastAsia" w:hAnsiTheme="minorEastAsia"/>
          <w:color w:val="000000"/>
        </w:rPr>
      </w:pPr>
      <w:r>
        <w:rPr>
          <w:rFonts w:asciiTheme="minorEastAsia" w:hAnsiTheme="minorEastAsia"/>
          <w:color w:val="000000"/>
        </w:rPr>
        <w:t>5、经年检合格且有效的营业执照及经营范围截图（原件扫描上传）；</w:t>
      </w:r>
    </w:p>
    <w:p>
      <w:pPr>
        <w:pStyle w:val="6"/>
        <w:spacing w:line="276" w:lineRule="auto"/>
        <w:rPr>
          <w:rFonts w:hint="default" w:asciiTheme="minorEastAsia" w:hAnsiTheme="minorEastAsia"/>
          <w:color w:val="000000"/>
        </w:rPr>
      </w:pPr>
      <w:r>
        <w:rPr>
          <w:rFonts w:hint="default" w:asciiTheme="minorEastAsia" w:hAnsiTheme="minorEastAsia"/>
          <w:color w:val="000000"/>
        </w:rPr>
        <w:t>6</w:t>
      </w:r>
      <w:r>
        <w:rPr>
          <w:rFonts w:asciiTheme="minorEastAsia" w:hAnsiTheme="minorEastAsia"/>
          <w:color w:val="000000"/>
        </w:rPr>
        <w:t>、售后服务时效性保障承诺书（具体详见评分项）；</w:t>
      </w:r>
    </w:p>
    <w:p>
      <w:pPr>
        <w:pStyle w:val="6"/>
        <w:spacing w:line="276" w:lineRule="auto"/>
        <w:rPr>
          <w:rFonts w:hint="default" w:asciiTheme="minorEastAsia" w:hAnsiTheme="minorEastAsia"/>
          <w:color w:val="000000"/>
        </w:rPr>
      </w:pPr>
      <w:r>
        <w:rPr>
          <w:rFonts w:hint="default" w:asciiTheme="minorEastAsia" w:hAnsiTheme="minorEastAsia"/>
          <w:color w:val="000000"/>
        </w:rPr>
        <w:t>7</w:t>
      </w:r>
      <w:r>
        <w:rPr>
          <w:rFonts w:asciiTheme="minorEastAsia" w:hAnsiTheme="minorEastAsia"/>
          <w:color w:val="000000"/>
        </w:rPr>
        <w:t>、诚信声明函证明材料。</w:t>
      </w:r>
    </w:p>
    <w:p>
      <w:pPr>
        <w:pStyle w:val="6"/>
        <w:spacing w:after="0" w:line="276" w:lineRule="auto"/>
        <w:rPr>
          <w:rFonts w:hint="default" w:asciiTheme="minorEastAsia" w:hAnsiTheme="minorEastAsia"/>
          <w:color w:val="000000"/>
        </w:rPr>
      </w:pPr>
    </w:p>
    <w:p>
      <w:pPr>
        <w:pStyle w:val="6"/>
        <w:spacing w:after="0" w:line="276" w:lineRule="auto"/>
        <w:ind w:firstLine="422" w:firstLineChars="200"/>
        <w:rPr>
          <w:rFonts w:hint="default" w:asciiTheme="minorEastAsia" w:hAnsiTheme="minorEastAsia"/>
        </w:rPr>
      </w:pPr>
      <w:r>
        <w:rPr>
          <w:rFonts w:asciiTheme="minorEastAsia" w:hAnsiTheme="minorEastAsia"/>
          <w:b/>
          <w:color w:val="000000"/>
        </w:rPr>
        <w:t>上述资料应该是最新、有效、清晰的；扫描件应与原件一致，所有资料均要加盖投标人公章（如未盖公章或印章不清晰视作不符合评分项要求）。</w:t>
      </w:r>
      <w:r>
        <w:rPr>
          <w:rFonts w:asciiTheme="minorEastAsia" w:hAnsiTheme="minorEastAsia"/>
          <w:b/>
          <w:color w:val="FF0000"/>
        </w:rPr>
        <w:t>投标供应商上传“报名资料”必须是上述所有资料，否则审核不通过，视为废标文件。</w:t>
      </w:r>
    </w:p>
    <w:p>
      <w:pPr>
        <w:pStyle w:val="6"/>
        <w:spacing w:line="276" w:lineRule="auto"/>
        <w:rPr>
          <w:rFonts w:hint="default" w:asciiTheme="minorEastAsia" w:hAnsiTheme="minorEastAsia"/>
          <w:b/>
          <w:color w:val="000000"/>
        </w:rPr>
      </w:pPr>
      <w:r>
        <w:rPr>
          <w:rFonts w:asciiTheme="minorEastAsia" w:hAnsiTheme="minorEastAsia"/>
          <w:b/>
          <w:color w:val="000000"/>
        </w:rPr>
        <w:t>五、无效标与废标：</w:t>
      </w:r>
    </w:p>
    <w:p>
      <w:pPr>
        <w:pStyle w:val="6"/>
        <w:spacing w:line="276" w:lineRule="auto"/>
        <w:rPr>
          <w:rFonts w:hint="default" w:asciiTheme="minorEastAsia" w:hAnsiTheme="minorEastAsia"/>
          <w:color w:val="000000"/>
        </w:rPr>
      </w:pPr>
      <w:r>
        <w:rPr>
          <w:rFonts w:asciiTheme="minorEastAsia" w:hAnsiTheme="minorEastAsia"/>
          <w:color w:val="000000"/>
        </w:rPr>
        <w:t>1、出现下列情况之一时，采购小组有权宣布为无效标：</w:t>
      </w:r>
    </w:p>
    <w:p>
      <w:pPr>
        <w:pStyle w:val="6"/>
        <w:spacing w:line="276" w:lineRule="auto"/>
        <w:rPr>
          <w:rFonts w:hint="default" w:asciiTheme="minorEastAsia" w:hAnsiTheme="minorEastAsia"/>
          <w:color w:val="000000"/>
        </w:rPr>
      </w:pPr>
      <w:r>
        <w:rPr>
          <w:rFonts w:asciiTheme="minorEastAsia" w:hAnsiTheme="minorEastAsia"/>
          <w:color w:val="000000"/>
        </w:rPr>
        <w:t>1.1未按规定的格式填写，实质性内容不全或关键字迹模糊、无法辨认的；</w:t>
      </w:r>
    </w:p>
    <w:p>
      <w:pPr>
        <w:pStyle w:val="6"/>
        <w:spacing w:line="276" w:lineRule="auto"/>
        <w:rPr>
          <w:rFonts w:hint="default" w:asciiTheme="minorEastAsia" w:hAnsiTheme="minorEastAsia"/>
          <w:color w:val="000000"/>
        </w:rPr>
      </w:pPr>
      <w:r>
        <w:rPr>
          <w:rFonts w:asciiTheme="minorEastAsia" w:hAnsiTheme="minorEastAsia"/>
          <w:color w:val="000000"/>
        </w:rPr>
        <w:t>1.2未按照采购文件规定要求装订、密封、签署、盖骑缝章的；</w:t>
      </w:r>
    </w:p>
    <w:p>
      <w:pPr>
        <w:pStyle w:val="6"/>
        <w:spacing w:line="276" w:lineRule="auto"/>
        <w:rPr>
          <w:rFonts w:hint="default" w:asciiTheme="minorEastAsia" w:hAnsiTheme="minorEastAsia"/>
          <w:color w:val="000000"/>
        </w:rPr>
      </w:pPr>
      <w:r>
        <w:rPr>
          <w:rFonts w:asciiTheme="minorEastAsia" w:hAnsiTheme="minorEastAsia"/>
          <w:color w:val="000000"/>
        </w:rPr>
        <w:t>1.3投标人递交两份或多份内容不同的投标文件，或在一份投标文件中对同一采购项目报有两个或多个报价，且未声明哪一个有效的。按采购文件规定提交备选投标方案的除外；</w:t>
      </w:r>
    </w:p>
    <w:p>
      <w:pPr>
        <w:pStyle w:val="6"/>
        <w:spacing w:line="276" w:lineRule="auto"/>
        <w:rPr>
          <w:rFonts w:hint="default" w:asciiTheme="minorEastAsia" w:hAnsiTheme="minorEastAsia"/>
          <w:color w:val="000000"/>
        </w:rPr>
      </w:pPr>
      <w:r>
        <w:rPr>
          <w:rFonts w:asciiTheme="minorEastAsia" w:hAnsiTheme="minorEastAsia"/>
          <w:color w:val="000000"/>
        </w:rPr>
        <w:t>1.4投标文件中存在采购人不能接受的其它实质性条件或提供虚假文件；</w:t>
      </w:r>
    </w:p>
    <w:p>
      <w:pPr>
        <w:pStyle w:val="6"/>
        <w:spacing w:line="276" w:lineRule="auto"/>
        <w:rPr>
          <w:rFonts w:hint="default" w:asciiTheme="minorEastAsia" w:hAnsiTheme="minorEastAsia"/>
          <w:color w:val="000000"/>
        </w:rPr>
      </w:pPr>
      <w:r>
        <w:rPr>
          <w:rFonts w:asciiTheme="minorEastAsia" w:hAnsiTheme="minorEastAsia"/>
          <w:color w:val="000000"/>
        </w:rPr>
        <w:t>2、出现下列情况之一时，评委小组有权宣布废标，并将理由通知所有投标人</w:t>
      </w:r>
    </w:p>
    <w:p>
      <w:pPr>
        <w:pStyle w:val="6"/>
        <w:spacing w:line="276" w:lineRule="auto"/>
        <w:rPr>
          <w:rFonts w:hint="default" w:asciiTheme="minorEastAsia" w:hAnsiTheme="minorEastAsia"/>
          <w:color w:val="000000"/>
        </w:rPr>
      </w:pPr>
      <w:r>
        <w:rPr>
          <w:rFonts w:asciiTheme="minorEastAsia" w:hAnsiTheme="minorEastAsia"/>
          <w:color w:val="000000"/>
        </w:rPr>
        <w:t>2.1出现影响采购公正的违法、违规行为的；</w:t>
      </w:r>
    </w:p>
    <w:p>
      <w:pPr>
        <w:pStyle w:val="6"/>
        <w:spacing w:line="276" w:lineRule="auto"/>
        <w:rPr>
          <w:rFonts w:hint="default" w:asciiTheme="minorEastAsia" w:hAnsiTheme="minorEastAsia"/>
          <w:color w:val="000000"/>
        </w:rPr>
      </w:pPr>
      <w:r>
        <w:rPr>
          <w:rFonts w:asciiTheme="minorEastAsia" w:hAnsiTheme="minorEastAsia"/>
          <w:color w:val="000000"/>
        </w:rPr>
        <w:t>2.2因重大变故，采购任务取消的；</w:t>
      </w:r>
    </w:p>
    <w:p>
      <w:pPr>
        <w:pStyle w:val="6"/>
        <w:spacing w:after="0" w:line="276" w:lineRule="auto"/>
        <w:rPr>
          <w:rFonts w:hint="default" w:asciiTheme="minorEastAsia" w:hAnsiTheme="minorEastAsia"/>
          <w:color w:val="000000"/>
        </w:rPr>
      </w:pPr>
      <w:r>
        <w:rPr>
          <w:rFonts w:asciiTheme="minorEastAsia" w:hAnsiTheme="minorEastAsia"/>
          <w:color w:val="000000"/>
        </w:rPr>
        <w:t>2.3评委小组评审后一致认定应予废标的。</w:t>
      </w:r>
    </w:p>
    <w:p>
      <w:pPr>
        <w:autoSpaceDE w:val="0"/>
        <w:autoSpaceDN w:val="0"/>
        <w:adjustRightInd w:val="0"/>
        <w:spacing w:line="360" w:lineRule="auto"/>
        <w:rPr>
          <w:rFonts w:asciiTheme="minorEastAsia" w:hAnsiTheme="minorEastAsia"/>
        </w:rPr>
      </w:pPr>
    </w:p>
    <w:p>
      <w:pPr>
        <w:pStyle w:val="6"/>
        <w:spacing w:line="276" w:lineRule="auto"/>
        <w:rPr>
          <w:rFonts w:asciiTheme="minorEastAsia" w:hAnsiTheme="minorEastAsia"/>
          <w:b/>
          <w:color w:val="000000"/>
          <w:lang w:val="zh-CN"/>
        </w:rPr>
      </w:pPr>
      <w:r>
        <w:rPr>
          <w:rFonts w:hint="eastAsia" w:asciiTheme="minorEastAsia" w:hAnsiTheme="minorEastAsia"/>
          <w:b/>
          <w:color w:val="000000"/>
          <w:lang w:val="zh-CN"/>
        </w:rPr>
        <w:t>四、技术要求</w:t>
      </w:r>
    </w:p>
    <w:p>
      <w:pPr>
        <w:pStyle w:val="6"/>
        <w:spacing w:line="276" w:lineRule="auto"/>
        <w:rPr>
          <w:rFonts w:hint="eastAsia" w:asciiTheme="minorEastAsia" w:hAnsiTheme="minorEastAsia"/>
          <w:color w:val="000000"/>
          <w:lang w:val="zh-CN"/>
        </w:rPr>
      </w:pPr>
      <w:r>
        <w:rPr>
          <w:rFonts w:hint="eastAsia" w:asciiTheme="minorEastAsia" w:hAnsiTheme="minorEastAsia"/>
          <w:color w:val="000000"/>
          <w:lang w:val="en-US" w:eastAsia="zh-CN"/>
        </w:rPr>
        <w:t>1、</w:t>
      </w:r>
      <w:r>
        <w:rPr>
          <w:rFonts w:hint="eastAsia" w:asciiTheme="minorEastAsia" w:hAnsiTheme="minorEastAsia"/>
          <w:color w:val="000000"/>
          <w:lang w:val="zh-CN"/>
        </w:rPr>
        <w:t>建筑装修装饰工程专业承包二级或以上，须提供资质证书扫描件，原件备查</w:t>
      </w:r>
    </w:p>
    <w:p>
      <w:pPr>
        <w:pStyle w:val="6"/>
        <w:spacing w:line="276" w:lineRule="auto"/>
        <w:rPr>
          <w:rFonts w:hint="eastAsia" w:asciiTheme="minorEastAsia" w:hAnsiTheme="minorEastAsia"/>
          <w:color w:val="000000"/>
          <w:lang w:val="en-US" w:eastAsia="zh-CN"/>
        </w:rPr>
      </w:pPr>
      <w:r>
        <w:rPr>
          <w:rFonts w:hint="eastAsia" w:asciiTheme="minorEastAsia" w:hAnsiTheme="minorEastAsia"/>
          <w:color w:val="000000"/>
          <w:lang w:val="en-US" w:eastAsia="zh-CN"/>
        </w:rPr>
        <w:t>2.建筑装饰装修工程设计专项乙级</w:t>
      </w:r>
      <w:r>
        <w:rPr>
          <w:rFonts w:hint="eastAsia" w:asciiTheme="minorEastAsia" w:hAnsiTheme="minorEastAsia"/>
          <w:color w:val="000000"/>
          <w:lang w:val="zh-CN"/>
        </w:rPr>
        <w:t>，须提供资质证书扫描件，原件备查</w:t>
      </w:r>
      <w:r>
        <w:rPr>
          <w:rFonts w:hint="eastAsia" w:asciiTheme="minorEastAsia" w:hAnsiTheme="minorEastAsia"/>
          <w:color w:val="000000"/>
          <w:lang w:val="en-US" w:eastAsia="zh-CN"/>
        </w:rPr>
        <w:t>。</w:t>
      </w:r>
    </w:p>
    <w:p>
      <w:pPr>
        <w:pStyle w:val="6"/>
        <w:spacing w:line="276" w:lineRule="auto"/>
        <w:rPr>
          <w:rFonts w:hint="eastAsia" w:ascii="宋体" w:hAnsi="宋体"/>
          <w:szCs w:val="21"/>
          <w:highlight w:val="none"/>
          <w:lang w:eastAsia="zh-CN"/>
        </w:rPr>
      </w:pPr>
      <w:r>
        <w:rPr>
          <w:rFonts w:hint="eastAsia" w:asciiTheme="minorEastAsia" w:hAnsiTheme="minorEastAsia"/>
          <w:color w:val="000000"/>
          <w:lang w:val="en-US" w:eastAsia="zh-CN"/>
        </w:rPr>
        <w:t>3.</w:t>
      </w:r>
      <w:r>
        <w:rPr>
          <w:rFonts w:hint="eastAsia" w:ascii="宋体" w:hAnsi="宋体"/>
          <w:szCs w:val="21"/>
          <w:highlight w:val="none"/>
        </w:rPr>
        <w:t>项目经理要求（1人或以上）：具备二级或以上注册建造师（市政工程）</w:t>
      </w:r>
      <w:r>
        <w:rPr>
          <w:rFonts w:hint="eastAsia" w:ascii="宋体" w:hAnsi="宋体"/>
          <w:szCs w:val="21"/>
          <w:highlight w:val="none"/>
          <w:lang w:eastAsia="zh-CN"/>
        </w:rPr>
        <w:t>，需提供</w:t>
      </w:r>
      <w:r>
        <w:rPr>
          <w:rFonts w:hint="eastAsia" w:ascii="宋体" w:hAnsi="宋体"/>
          <w:szCs w:val="21"/>
          <w:highlight w:val="none"/>
        </w:rPr>
        <w:t>人社部门或人社部门授权机构或人社部门认可机构或人社部门备案机构颁发的相关人员证件扫描件并提供近三个月在投标单位缴纳载有社保部门公章的社保缴交证明材料（如开标日上一个月的社保材料因社保部门原因暂时无法取得，则可以往前顺延一个月），原件备查</w:t>
      </w:r>
      <w:r>
        <w:rPr>
          <w:rFonts w:hint="eastAsia" w:ascii="宋体" w:hAnsi="宋体"/>
          <w:szCs w:val="21"/>
          <w:highlight w:val="none"/>
          <w:lang w:eastAsia="zh-CN"/>
        </w:rPr>
        <w:t>。</w:t>
      </w:r>
    </w:p>
    <w:p>
      <w:pPr>
        <w:numPr>
          <w:ilvl w:val="0"/>
          <w:numId w:val="1"/>
        </w:numPr>
        <w:spacing w:line="360" w:lineRule="auto"/>
        <w:rPr>
          <w:rFonts w:asciiTheme="minorEastAsia" w:hAnsiTheme="minorEastAsia"/>
          <w:b/>
          <w:color w:val="auto"/>
          <w:highlight w:val="none"/>
          <w:lang w:val="zh-CN"/>
        </w:rPr>
      </w:pPr>
      <w:r>
        <w:rPr>
          <w:rFonts w:hint="eastAsia" w:asciiTheme="minorEastAsia" w:hAnsiTheme="minorEastAsia"/>
          <w:b/>
          <w:color w:val="auto"/>
          <w:highlight w:val="none"/>
          <w:lang w:val="zh-CN"/>
        </w:rPr>
        <w:t>服务及</w:t>
      </w:r>
      <w:r>
        <w:rPr>
          <w:rFonts w:asciiTheme="minorEastAsia" w:hAnsiTheme="minorEastAsia"/>
          <w:b/>
          <w:color w:val="auto"/>
          <w:highlight w:val="none"/>
          <w:lang w:val="zh-CN"/>
        </w:rPr>
        <w:t>售后</w:t>
      </w:r>
    </w:p>
    <w:p>
      <w:pPr>
        <w:pStyle w:val="6"/>
        <w:spacing w:line="276" w:lineRule="auto"/>
        <w:rPr>
          <w:rFonts w:hint="eastAsia" w:asciiTheme="minorEastAsia" w:hAnsiTheme="minorEastAsia"/>
          <w:color w:val="000000"/>
          <w:lang w:val="en-US" w:eastAsia="zh-CN"/>
        </w:rPr>
      </w:pPr>
      <w:r>
        <w:rPr>
          <w:rFonts w:hint="eastAsia" w:asciiTheme="minorEastAsia" w:hAnsiTheme="minorEastAsia"/>
          <w:color w:val="000000"/>
          <w:lang w:val="en-US" w:eastAsia="zh-CN"/>
        </w:rPr>
        <w:t xml:space="preserve">1.本项目由若干子项目组成，子项目的数量、实施位置、实施内容、实际工程量和完工时间根据采购单位的实际需求而变化。本项目服务方式：包工、包料、包清运、包设备、包水电、包质量、包安全、包税金等全包服务。  </w:t>
      </w:r>
    </w:p>
    <w:p>
      <w:pPr>
        <w:pStyle w:val="6"/>
        <w:spacing w:line="276" w:lineRule="auto"/>
        <w:rPr>
          <w:rFonts w:hint="eastAsia" w:asciiTheme="minorEastAsia" w:hAnsiTheme="minorEastAsia"/>
          <w:color w:val="000000"/>
          <w:lang w:val="en-US" w:eastAsia="zh-CN"/>
        </w:rPr>
      </w:pPr>
      <w:r>
        <w:rPr>
          <w:rFonts w:hint="eastAsia" w:asciiTheme="minorEastAsia" w:hAnsiTheme="minorEastAsia"/>
          <w:color w:val="000000"/>
          <w:lang w:val="en-US" w:eastAsia="zh-CN"/>
        </w:rPr>
        <w:t>2.本项目由若干子项目组成，子项目的数量、实施位置、实施内容、实际工程和完工时间量根据采购单位的实际需求而变化。</w:t>
      </w:r>
    </w:p>
    <w:p>
      <w:pPr>
        <w:pStyle w:val="6"/>
        <w:spacing w:line="276" w:lineRule="auto"/>
        <w:rPr>
          <w:rFonts w:hint="default" w:asciiTheme="minorEastAsia" w:hAnsiTheme="minorEastAsia"/>
          <w:color w:val="000000"/>
          <w:lang w:val="en-US" w:eastAsia="zh-CN"/>
        </w:rPr>
      </w:pPr>
      <w:r>
        <w:rPr>
          <w:rFonts w:hint="eastAsia" w:asciiTheme="minorEastAsia" w:hAnsiTheme="minorEastAsia"/>
          <w:color w:val="000000"/>
          <w:lang w:val="en-US" w:eastAsia="zh-CN"/>
        </w:rPr>
        <w:t>3、项目费用按实际工程量结算。项目结余款不足以开展新子项目或合同到期即为项目结束。支付上限不得超过50万</w:t>
      </w:r>
    </w:p>
    <w:p>
      <w:pPr>
        <w:pStyle w:val="2"/>
        <w:numPr>
          <w:ilvl w:val="0"/>
          <w:numId w:val="0"/>
        </w:numPr>
        <w:ind w:leftChars="400"/>
        <w:rPr>
          <w:rFonts w:hint="default" w:ascii="宋体" w:hAnsi="宋体"/>
          <w:color w:val="auto"/>
          <w:szCs w:val="21"/>
          <w:highlight w:val="none"/>
          <w:lang w:val="en-US" w:eastAsia="zh-CN"/>
        </w:rPr>
      </w:pPr>
    </w:p>
    <w:p>
      <w:pPr>
        <w:numPr>
          <w:ilvl w:val="0"/>
          <w:numId w:val="0"/>
        </w:numPr>
        <w:spacing w:line="360" w:lineRule="auto"/>
        <w:rPr>
          <w:rFonts w:asciiTheme="minorEastAsia" w:hAnsiTheme="minorEastAsia"/>
          <w:b/>
          <w:color w:val="auto"/>
          <w:highlight w:val="none"/>
          <w:lang w:val="zh-CN"/>
        </w:rPr>
      </w:pPr>
    </w:p>
    <w:p>
      <w:pPr>
        <w:numPr>
          <w:ilvl w:val="0"/>
          <w:numId w:val="1"/>
        </w:numPr>
        <w:spacing w:line="360" w:lineRule="auto"/>
        <w:ind w:left="0" w:leftChars="0" w:firstLine="0" w:firstLineChars="0"/>
        <w:rPr>
          <w:rFonts w:hint="eastAsia" w:asciiTheme="minorEastAsia" w:hAnsiTheme="minorEastAsia"/>
          <w:b/>
          <w:color w:val="auto"/>
          <w:highlight w:val="none"/>
          <w:lang w:val="zh-CN"/>
        </w:rPr>
      </w:pPr>
      <w:r>
        <w:rPr>
          <w:rFonts w:hint="eastAsia" w:asciiTheme="minorEastAsia" w:hAnsiTheme="minorEastAsia"/>
          <w:b/>
          <w:color w:val="auto"/>
          <w:highlight w:val="none"/>
          <w:lang w:val="zh-CN"/>
        </w:rPr>
        <w:t>响应报价</w:t>
      </w:r>
    </w:p>
    <w:p>
      <w:pPr>
        <w:pStyle w:val="6"/>
        <w:spacing w:line="276" w:lineRule="auto"/>
        <w:rPr>
          <w:rFonts w:hint="eastAsia" w:asciiTheme="minorEastAsia" w:hAnsiTheme="minorEastAsia"/>
          <w:color w:val="000000"/>
          <w:lang w:val="en-US" w:eastAsia="zh-CN"/>
        </w:rPr>
      </w:pPr>
      <w:r>
        <w:rPr>
          <w:rFonts w:hint="eastAsia" w:asciiTheme="minorEastAsia" w:hAnsiTheme="minorEastAsia"/>
          <w:color w:val="000000"/>
          <w:lang w:val="en-US" w:eastAsia="zh-CN"/>
        </w:rPr>
        <w:t>1、本项目采用折扣率报价的模式，各潜在投标人根据本项目情况自行报出折扣率。</w:t>
      </w:r>
    </w:p>
    <w:p>
      <w:pPr>
        <w:pStyle w:val="6"/>
        <w:spacing w:line="276" w:lineRule="auto"/>
        <w:rPr>
          <w:rFonts w:hint="eastAsia" w:asciiTheme="minorEastAsia" w:hAnsiTheme="minorEastAsia"/>
          <w:color w:val="000000"/>
          <w:lang w:val="en-US" w:eastAsia="zh-CN"/>
        </w:rPr>
      </w:pPr>
      <w:r>
        <w:rPr>
          <w:rFonts w:hint="eastAsia" w:asciiTheme="minorEastAsia" w:hAnsiTheme="minorEastAsia"/>
          <w:color w:val="000000"/>
          <w:lang w:val="en-US" w:eastAsia="zh-CN"/>
        </w:rPr>
        <w:t>2、各投标供应商只需根据自身成本情况在“开标一览表”中的“投标总价”填报“投标折扣率”，“投标折扣率”是价格分的唯一计算依据。报价包括报价中应包括施工设备、人工、管理、材料、设备、安装、维护、保险、利润、税金、政策性文件规定、风险、责任等所有费用。</w:t>
      </w:r>
    </w:p>
    <w:p>
      <w:pPr>
        <w:pStyle w:val="6"/>
        <w:spacing w:line="276" w:lineRule="auto"/>
        <w:rPr>
          <w:rFonts w:hint="eastAsia" w:asciiTheme="minorEastAsia" w:hAnsiTheme="minorEastAsia"/>
          <w:color w:val="000000"/>
          <w:lang w:val="en-US" w:eastAsia="zh-CN"/>
        </w:rPr>
      </w:pPr>
      <w:r>
        <w:rPr>
          <w:rFonts w:hint="eastAsia" w:asciiTheme="minorEastAsia" w:hAnsiTheme="minorEastAsia"/>
          <w:color w:val="000000"/>
          <w:lang w:val="en-US" w:eastAsia="zh-CN"/>
        </w:rPr>
        <w:t>3、折扣率（1-下浮率）填写要求：</w:t>
      </w:r>
    </w:p>
    <w:p>
      <w:pPr>
        <w:pStyle w:val="6"/>
        <w:spacing w:line="276" w:lineRule="auto"/>
        <w:rPr>
          <w:rFonts w:hint="eastAsia" w:asciiTheme="minorEastAsia" w:hAnsiTheme="minorEastAsia"/>
          <w:color w:val="000000"/>
          <w:lang w:val="en-US" w:eastAsia="zh-CN"/>
        </w:rPr>
      </w:pPr>
      <w:r>
        <w:rPr>
          <w:rFonts w:hint="eastAsia" w:asciiTheme="minorEastAsia" w:hAnsiTheme="minorEastAsia"/>
          <w:color w:val="000000"/>
          <w:lang w:val="en-US" w:eastAsia="zh-CN"/>
        </w:rPr>
        <w:t>（1）填写要求：0＜折扣率=（1-下浮率）≤1，未按此要求填写将视为无效投标；</w:t>
      </w:r>
    </w:p>
    <w:p>
      <w:pPr>
        <w:pStyle w:val="6"/>
        <w:spacing w:line="276" w:lineRule="auto"/>
        <w:rPr>
          <w:rFonts w:hint="eastAsia" w:asciiTheme="minorEastAsia" w:hAnsiTheme="minorEastAsia"/>
          <w:color w:val="000000"/>
          <w:lang w:val="en-US" w:eastAsia="zh-CN"/>
        </w:rPr>
      </w:pPr>
      <w:r>
        <w:rPr>
          <w:rFonts w:hint="eastAsia" w:asciiTheme="minorEastAsia" w:hAnsiTheme="minorEastAsia"/>
          <w:color w:val="000000"/>
          <w:lang w:val="en-US" w:eastAsia="zh-CN"/>
        </w:rPr>
        <w:t>（2）填写的“折扣率（1-下浮率）”应为小数；如0.99、0.85、0.80等。</w:t>
      </w:r>
    </w:p>
    <w:p>
      <w:pPr>
        <w:pStyle w:val="6"/>
        <w:spacing w:line="276" w:lineRule="auto"/>
        <w:rPr>
          <w:rFonts w:hint="eastAsia" w:asciiTheme="minorEastAsia" w:hAnsiTheme="minorEastAsia"/>
          <w:color w:val="000000"/>
          <w:lang w:val="en-US" w:eastAsia="zh-CN"/>
        </w:rPr>
      </w:pPr>
      <w:r>
        <w:rPr>
          <w:rFonts w:hint="eastAsia" w:asciiTheme="minorEastAsia" w:hAnsiTheme="minorEastAsia"/>
          <w:color w:val="000000"/>
          <w:lang w:val="en-US" w:eastAsia="zh-CN"/>
        </w:rPr>
        <w:t>4、投标报价应以人民币为结算单位。</w:t>
      </w:r>
    </w:p>
    <w:p>
      <w:pPr>
        <w:pStyle w:val="2"/>
        <w:numPr>
          <w:ilvl w:val="0"/>
          <w:numId w:val="0"/>
        </w:numPr>
        <w:ind w:leftChars="0"/>
        <w:rPr>
          <w:rFonts w:hint="eastAsia"/>
          <w:lang w:val="zh-CN"/>
        </w:rPr>
      </w:pPr>
    </w:p>
    <w:p>
      <w:pPr>
        <w:autoSpaceDE w:val="0"/>
        <w:autoSpaceDN w:val="0"/>
        <w:adjustRightInd w:val="0"/>
        <w:spacing w:line="480" w:lineRule="auto"/>
        <w:outlineLvl w:val="0"/>
        <w:rPr>
          <w:rFonts w:asciiTheme="minorEastAsia" w:hAnsiTheme="minorEastAsia"/>
          <w:b/>
          <w:lang w:val="zh-CN"/>
        </w:rPr>
      </w:pPr>
      <w:r>
        <w:rPr>
          <w:rFonts w:hint="eastAsia" w:asciiTheme="minorEastAsia" w:hAnsiTheme="minorEastAsia"/>
          <w:b/>
          <w:lang w:val="zh-CN"/>
        </w:rPr>
        <w:t>七、评分信息</w:t>
      </w:r>
    </w:p>
    <w:p>
      <w:pPr>
        <w:rPr>
          <w:rFonts w:hint="eastAsia" w:ascii="宋体" w:hAnsi="宋体"/>
          <w:color w:val="000000"/>
          <w:lang w:val="en-US" w:eastAsia="zh-CN"/>
        </w:rPr>
      </w:pPr>
      <w:r>
        <w:rPr>
          <w:rFonts w:hint="eastAsia"/>
          <w:color w:val="000000"/>
        </w:rPr>
        <w:t>评标方法： 综合评分法</w:t>
      </w:r>
      <w:r>
        <w:rPr>
          <w:rFonts w:hint="eastAsia"/>
          <w:color w:val="000000"/>
        </w:rPr>
        <w:br w:type="textWrapping"/>
      </w:r>
      <w:r>
        <w:rPr>
          <w:rFonts w:hint="eastAsia"/>
          <w:color w:val="000000"/>
        </w:rPr>
        <w:t>价格分计算方法：</w:t>
      </w:r>
      <w:r>
        <w:rPr>
          <w:rFonts w:hint="eastAsia"/>
          <w:color w:val="000000"/>
        </w:rPr>
        <w:br w:type="textWrapping"/>
      </w:r>
      <w:r>
        <w:rPr>
          <w:rFonts w:hint="eastAsia"/>
          <w:color w:val="000000"/>
        </w:rPr>
        <w:t>投标报价得分=（评标基准价/投标报价）</w:t>
      </w:r>
      <w:r>
        <w:rPr>
          <w:rFonts w:hint="eastAsia" w:ascii="宋体" w:hAnsi="宋体"/>
          <w:color w:val="000000"/>
        </w:rPr>
        <w:t>×</w:t>
      </w:r>
      <w:r>
        <w:rPr>
          <w:rFonts w:hint="eastAsia" w:ascii="宋体" w:hAnsi="宋体"/>
          <w:color w:val="000000"/>
          <w:lang w:val="en-US" w:eastAsia="zh-CN"/>
        </w:rPr>
        <w:t>10</w:t>
      </w:r>
    </w:p>
    <w:p>
      <w:pPr>
        <w:rPr>
          <w:color w:val="000000"/>
        </w:rPr>
      </w:pPr>
      <w:r>
        <w:rPr>
          <w:rFonts w:hint="eastAsia"/>
          <w:color w:val="000000"/>
        </w:rPr>
        <w:t>评标基准价：即满足招标文件要求且投标价格最低的投标报价为评标基准价。</w:t>
      </w:r>
    </w:p>
    <w:p>
      <w:pPr>
        <w:suppressAutoHyphens/>
        <w:spacing w:line="360" w:lineRule="auto"/>
        <w:ind w:firstLine="420" w:firstLineChars="200"/>
        <w:jc w:val="left"/>
        <w:rPr>
          <w:color w:val="000000"/>
        </w:rPr>
      </w:pPr>
    </w:p>
    <w:p>
      <w:pPr>
        <w:suppressAutoHyphens/>
        <w:spacing w:line="360" w:lineRule="auto"/>
        <w:ind w:firstLine="420" w:firstLineChars="200"/>
        <w:jc w:val="left"/>
        <w:rPr>
          <w:color w:val="000000"/>
        </w:rPr>
      </w:pPr>
    </w:p>
    <w:tbl>
      <w:tblPr>
        <w:tblStyle w:val="13"/>
        <w:tblpPr w:leftFromText="180" w:rightFromText="180" w:vertAnchor="text" w:horzAnchor="page" w:tblpXSpec="center" w:tblpY="193"/>
        <w:tblOverlap w:val="never"/>
        <w:tblW w:w="907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680"/>
        <w:gridCol w:w="680"/>
        <w:gridCol w:w="2835"/>
        <w:gridCol w:w="681"/>
        <w:gridCol w:w="41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b/>
                <w:bCs/>
                <w:sz w:val="24"/>
              </w:rPr>
            </w:pPr>
            <w:r>
              <w:rPr>
                <w:b/>
                <w:bCs/>
              </w:rPr>
              <w:t>序号</w:t>
            </w:r>
          </w:p>
        </w:tc>
        <w:tc>
          <w:tcPr>
            <w:tcW w:w="4196"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rFonts w:ascii="宋体" w:hAnsi="宋体" w:cs="宋体"/>
                <w:b/>
                <w:bCs/>
                <w:sz w:val="24"/>
              </w:rPr>
            </w:pPr>
            <w:r>
              <w:rPr>
                <w:b/>
                <w:bCs/>
              </w:rPr>
              <w:t>评分项</w:t>
            </w:r>
          </w:p>
        </w:tc>
        <w:tc>
          <w:tcPr>
            <w:tcW w:w="4196" w:type="dxa"/>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rFonts w:ascii="宋体" w:hAnsi="宋体" w:cs="宋体"/>
                <w:b/>
                <w:bCs/>
                <w:sz w:val="24"/>
              </w:rPr>
            </w:pPr>
            <w:r>
              <w:rPr>
                <w:b/>
                <w:bCs/>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restart"/>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
                <w:bCs/>
                <w:color w:val="0000FF"/>
                <w:sz w:val="24"/>
                <w:highlight w:val="none"/>
              </w:rPr>
            </w:pPr>
            <w:r>
              <w:rPr>
                <w:b/>
                <w:bCs/>
                <w:color w:val="0000FF"/>
                <w:highlight w:val="none"/>
              </w:rPr>
              <w:t>1</w:t>
            </w:r>
          </w:p>
        </w:tc>
        <w:tc>
          <w:tcPr>
            <w:tcW w:w="4196" w:type="dxa"/>
            <w:gridSpan w:val="3"/>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
                <w:bCs/>
                <w:color w:val="0000FF"/>
                <w:sz w:val="24"/>
                <w:highlight w:val="none"/>
              </w:rPr>
            </w:pPr>
            <w:r>
              <w:rPr>
                <w:b/>
                <w:bCs/>
                <w:color w:val="0000FF"/>
                <w:highlight w:val="none"/>
              </w:rPr>
              <w:t>价格</w:t>
            </w:r>
          </w:p>
        </w:tc>
        <w:tc>
          <w:tcPr>
            <w:tcW w:w="4196" w:type="dxa"/>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
                <w:bCs/>
                <w:color w:val="0000FF"/>
                <w:sz w:val="24"/>
                <w:highlight w:val="none"/>
              </w:rPr>
            </w:pPr>
            <w:r>
              <w:rPr>
                <w:rFonts w:hint="eastAsia" w:ascii="宋体" w:hAnsi="宋体" w:cs="宋体"/>
                <w:b/>
                <w:bCs/>
                <w:color w:val="0000FF"/>
                <w:sz w:val="24"/>
                <w:highlight w:val="none"/>
                <w:lang w:val="en-US" w:eastAsia="zh-CN"/>
              </w:rPr>
              <w:t>10</w:t>
            </w:r>
            <w:r>
              <w:rPr>
                <w:rFonts w:hint="eastAsia" w:ascii="宋体" w:hAnsi="宋体" w:cs="宋体"/>
                <w:b/>
                <w:bCs/>
                <w:color w:val="0000FF"/>
                <w:sz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
                <w:bCs/>
                <w:color w:val="0000FF"/>
                <w:sz w:val="24"/>
                <w:highlight w:val="none"/>
              </w:rPr>
            </w:pPr>
          </w:p>
        </w:tc>
        <w:tc>
          <w:tcPr>
            <w:tcW w:w="8392" w:type="dxa"/>
            <w:gridSpan w:val="4"/>
            <w:tcBorders>
              <w:top w:val="single" w:color="000000" w:sz="8" w:space="0"/>
              <w:left w:val="single" w:color="000000" w:sz="8" w:space="0"/>
              <w:bottom w:val="single" w:color="000000" w:sz="8" w:space="0"/>
              <w:right w:val="single" w:color="000000" w:sz="8" w:space="0"/>
            </w:tcBorders>
          </w:tcPr>
          <w:p>
            <w:pPr>
              <w:wordWrap w:val="0"/>
              <w:rPr>
                <w:szCs w:val="21"/>
                <w:highlight w:val="none"/>
              </w:rPr>
            </w:pPr>
            <w:r>
              <w:rPr>
                <w:rFonts w:hint="eastAsia"/>
                <w:color w:val="000000"/>
                <w:highlight w:val="none"/>
              </w:rPr>
              <w:t>投标报价得分=（评标基准价/投标报价）</w:t>
            </w:r>
            <w:r>
              <w:rPr>
                <w:rFonts w:hint="eastAsia" w:ascii="宋体" w:hAnsi="宋体"/>
                <w:color w:val="000000"/>
                <w:highlight w:val="none"/>
              </w:rPr>
              <w:t>×</w:t>
            </w:r>
            <w:r>
              <w:rPr>
                <w:rFonts w:hint="eastAsia" w:ascii="宋体" w:hAnsi="宋体"/>
                <w:color w:val="000000"/>
                <w:highlight w:val="none"/>
                <w:lang w:val="en-US" w:eastAsia="zh-CN"/>
              </w:rPr>
              <w:t>10</w:t>
            </w:r>
            <w:r>
              <w:rPr>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restart"/>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
                <w:bCs/>
                <w:color w:val="0000FF"/>
                <w:sz w:val="24"/>
                <w:highlight w:val="none"/>
              </w:rPr>
            </w:pPr>
            <w:r>
              <w:rPr>
                <w:b/>
                <w:bCs/>
                <w:color w:val="0000FF"/>
                <w:highlight w:val="none"/>
              </w:rPr>
              <w:t>2</w:t>
            </w:r>
          </w:p>
        </w:tc>
        <w:tc>
          <w:tcPr>
            <w:tcW w:w="4196" w:type="dxa"/>
            <w:gridSpan w:val="3"/>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
                <w:bCs/>
                <w:color w:val="0000FF"/>
                <w:sz w:val="24"/>
                <w:highlight w:val="none"/>
              </w:rPr>
            </w:pPr>
            <w:r>
              <w:rPr>
                <w:rFonts w:hint="eastAsia"/>
                <w:b/>
                <w:bCs/>
                <w:color w:val="0000FF"/>
                <w:highlight w:val="none"/>
              </w:rPr>
              <w:t>技术服务部分</w:t>
            </w:r>
          </w:p>
        </w:tc>
        <w:tc>
          <w:tcPr>
            <w:tcW w:w="4196" w:type="dxa"/>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
                <w:bCs/>
                <w:color w:val="0000FF"/>
                <w:sz w:val="24"/>
                <w:highlight w:val="none"/>
              </w:rPr>
            </w:pPr>
            <w:r>
              <w:rPr>
                <w:rFonts w:hint="eastAsia" w:ascii="宋体" w:hAnsi="宋体" w:cs="宋体"/>
                <w:b/>
                <w:bCs/>
                <w:color w:val="0000FF"/>
                <w:sz w:val="24"/>
                <w:highlight w:val="none"/>
                <w:lang w:val="en-US" w:eastAsia="zh-CN"/>
              </w:rPr>
              <w:t>55</w:t>
            </w:r>
            <w:r>
              <w:rPr>
                <w:rFonts w:hint="eastAsia" w:ascii="宋体" w:hAnsi="宋体" w:cs="宋体"/>
                <w:b/>
                <w:bCs/>
                <w:color w:val="0000FF"/>
                <w:sz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
                <w:bCs/>
                <w:color w:val="0000FF"/>
                <w:sz w:val="24"/>
                <w:highlight w:val="none"/>
              </w:rPr>
            </w:pPr>
          </w:p>
        </w:tc>
        <w:tc>
          <w:tcPr>
            <w:tcW w:w="8392" w:type="dxa"/>
            <w:gridSpan w:val="4"/>
            <w:tcBorders>
              <w:top w:val="single" w:color="000000" w:sz="8" w:space="0"/>
              <w:left w:val="single" w:color="000000" w:sz="8" w:space="0"/>
              <w:bottom w:val="single" w:color="000000" w:sz="8" w:space="0"/>
              <w:right w:val="single" w:color="000000" w:sz="8" w:space="0"/>
            </w:tcBorders>
          </w:tcPr>
          <w:p>
            <w:pPr>
              <w:wordWrap w:val="0"/>
              <w:rPr>
                <w:rFonts w:ascii="宋体" w:hAnsi="宋体" w:cs="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rPr>
                <w:rFonts w:ascii="宋体" w:hAnsi="宋体" w:cs="宋体"/>
                <w:b/>
                <w:bCs/>
                <w:color w:val="0000FF"/>
                <w:sz w:val="24"/>
                <w:highlight w:val="none"/>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highlight w:val="none"/>
              </w:rPr>
            </w:pPr>
            <w:r>
              <w:rPr>
                <w:szCs w:val="21"/>
                <w:highlight w:val="none"/>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highlight w:val="none"/>
              </w:rPr>
            </w:pPr>
            <w:r>
              <w:rPr>
                <w:szCs w:val="21"/>
                <w:highlight w:val="none"/>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highlight w:val="none"/>
              </w:rPr>
            </w:pPr>
            <w:r>
              <w:rPr>
                <w:rFonts w:hint="eastAsia" w:ascii="宋体" w:hAnsi="宋体" w:cs="宋体"/>
                <w:szCs w:val="21"/>
                <w:highlight w:val="none"/>
              </w:rPr>
              <w:t>分值范围</w:t>
            </w:r>
          </w:p>
        </w:tc>
        <w:tc>
          <w:tcPr>
            <w:tcW w:w="4196"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highlight w:val="none"/>
              </w:rPr>
            </w:pPr>
            <w:r>
              <w:rPr>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
                <w:bCs/>
                <w:color w:val="0000FF"/>
                <w:sz w:val="24"/>
                <w:highlight w:val="none"/>
              </w:rPr>
            </w:pPr>
          </w:p>
        </w:tc>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highlight w:val="none"/>
              </w:rPr>
            </w:pPr>
            <w:r>
              <w:rPr>
                <w:szCs w:val="21"/>
                <w:highlight w:val="none"/>
              </w:rPr>
              <w:t>1</w:t>
            </w:r>
          </w:p>
        </w:tc>
        <w:tc>
          <w:tcPr>
            <w:tcW w:w="2835" w:type="dxa"/>
            <w:tcBorders>
              <w:top w:val="single" w:color="000000" w:sz="8" w:space="0"/>
              <w:left w:val="single" w:color="000000" w:sz="8" w:space="0"/>
              <w:bottom w:val="single" w:color="000000" w:sz="8" w:space="0"/>
              <w:right w:val="single" w:color="000000" w:sz="8" w:space="0"/>
            </w:tcBorders>
            <w:vAlign w:val="center"/>
          </w:tcPr>
          <w:p>
            <w:pPr>
              <w:wordWrap w:val="0"/>
              <w:jc w:val="center"/>
              <w:rPr>
                <w:color w:val="000000"/>
                <w:kern w:val="0"/>
                <w:highlight w:val="none"/>
              </w:rPr>
            </w:pPr>
          </w:p>
          <w:p>
            <w:pPr>
              <w:wordWrap w:val="0"/>
              <w:jc w:val="center"/>
              <w:rPr>
                <w:rFonts w:ascii="宋体" w:hAnsi="宋体" w:cs="宋体"/>
                <w:szCs w:val="21"/>
                <w:highlight w:val="none"/>
              </w:rPr>
            </w:pPr>
            <w:r>
              <w:rPr>
                <w:rFonts w:hint="eastAsia"/>
                <w:color w:val="000000"/>
                <w:kern w:val="0"/>
                <w:highlight w:val="none"/>
              </w:rPr>
              <w:t>项目实施方案</w:t>
            </w:r>
          </w:p>
        </w:tc>
        <w:tc>
          <w:tcPr>
            <w:tcW w:w="681"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宋体" w:hAnsi="宋体" w:cs="宋体" w:eastAsiaTheme="minorEastAsia"/>
                <w:szCs w:val="21"/>
                <w:highlight w:val="none"/>
                <w:lang w:val="en-US" w:eastAsia="zh-CN"/>
              </w:rPr>
            </w:pPr>
            <w:r>
              <w:rPr>
                <w:rFonts w:hint="eastAsia"/>
                <w:highlight w:val="none"/>
                <w:lang w:val="en-US" w:eastAsia="zh-CN"/>
              </w:rPr>
              <w:t>15</w:t>
            </w:r>
          </w:p>
        </w:tc>
        <w:tc>
          <w:tcPr>
            <w:tcW w:w="4196" w:type="dxa"/>
            <w:tcBorders>
              <w:top w:val="single" w:color="000000" w:sz="8" w:space="0"/>
              <w:left w:val="single" w:color="000000" w:sz="8" w:space="0"/>
              <w:bottom w:val="single" w:color="000000" w:sz="8" w:space="0"/>
              <w:right w:val="single" w:color="000000" w:sz="8" w:space="0"/>
            </w:tcBorders>
            <w:vAlign w:val="top"/>
          </w:tcPr>
          <w:p>
            <w:pPr>
              <w:rPr>
                <w:rFonts w:hint="eastAsia"/>
                <w:szCs w:val="21"/>
                <w:highlight w:val="none"/>
              </w:rPr>
            </w:pPr>
            <w:r>
              <w:rPr>
                <w:rFonts w:hint="eastAsia" w:ascii="宋体" w:hAnsi="宋体"/>
                <w:szCs w:val="21"/>
                <w:highlight w:val="none"/>
              </w:rPr>
              <w:t>评审内容：</w:t>
            </w:r>
            <w:r>
              <w:rPr>
                <w:rFonts w:hint="eastAsia"/>
                <w:szCs w:val="21"/>
                <w:highlight w:val="none"/>
              </w:rPr>
              <w:t>根据</w:t>
            </w:r>
            <w:r>
              <w:rPr>
                <w:szCs w:val="21"/>
                <w:highlight w:val="none"/>
              </w:rPr>
              <w:t>招标文件的要求，供应商对项目提供具体项目实施方案，方案应包括：</w:t>
            </w:r>
            <w:r>
              <w:rPr>
                <w:rFonts w:hint="eastAsia"/>
                <w:szCs w:val="21"/>
                <w:highlight w:val="none"/>
              </w:rPr>
              <w:t xml:space="preserve"> </w:t>
            </w:r>
          </w:p>
          <w:p>
            <w:pPr>
              <w:rPr>
                <w:rFonts w:hint="eastAsia"/>
                <w:szCs w:val="21"/>
                <w:highlight w:val="none"/>
              </w:rPr>
            </w:pPr>
            <w:r>
              <w:rPr>
                <w:rFonts w:hint="eastAsia"/>
                <w:szCs w:val="21"/>
                <w:highlight w:val="none"/>
              </w:rPr>
              <w:t xml:space="preserve">（1）进度计划； </w:t>
            </w:r>
          </w:p>
          <w:p>
            <w:pPr>
              <w:rPr>
                <w:rFonts w:hint="eastAsia"/>
                <w:szCs w:val="21"/>
                <w:highlight w:val="none"/>
              </w:rPr>
            </w:pPr>
            <w:r>
              <w:rPr>
                <w:rFonts w:hint="eastAsia"/>
                <w:szCs w:val="21"/>
                <w:highlight w:val="none"/>
              </w:rPr>
              <w:t>（2）</w:t>
            </w:r>
            <w:r>
              <w:rPr>
                <w:rFonts w:hint="eastAsia"/>
                <w:szCs w:val="21"/>
                <w:highlight w:val="none"/>
                <w:lang w:eastAsia="zh-CN"/>
              </w:rPr>
              <w:t>工种响应承诺（响应商在收到采购方需求后确保能提供电工，泥水，木工各两名进行电话半个小时响应，现场</w:t>
            </w:r>
            <w:r>
              <w:rPr>
                <w:rFonts w:hint="eastAsia"/>
                <w:szCs w:val="21"/>
                <w:highlight w:val="none"/>
                <w:lang w:val="en-US" w:eastAsia="zh-CN"/>
              </w:rPr>
              <w:t>4个小时响应，各响应商可根据自身实力提供额外工种承诺响应</w:t>
            </w:r>
            <w:r>
              <w:rPr>
                <w:rFonts w:hint="eastAsia"/>
                <w:szCs w:val="21"/>
                <w:highlight w:val="none"/>
                <w:lang w:eastAsia="zh-CN"/>
              </w:rPr>
              <w:t>）</w:t>
            </w:r>
            <w:r>
              <w:rPr>
                <w:rFonts w:hint="eastAsia"/>
                <w:szCs w:val="21"/>
                <w:highlight w:val="none"/>
              </w:rPr>
              <w:t xml:space="preserve">； </w:t>
            </w:r>
          </w:p>
          <w:p>
            <w:pPr>
              <w:rPr>
                <w:rFonts w:hint="eastAsia"/>
                <w:szCs w:val="21"/>
                <w:highlight w:val="none"/>
              </w:rPr>
            </w:pPr>
            <w:r>
              <w:rPr>
                <w:rFonts w:hint="eastAsia"/>
                <w:szCs w:val="21"/>
                <w:highlight w:val="none"/>
              </w:rPr>
              <w:t xml:space="preserve">（3）进度控制措施； </w:t>
            </w:r>
          </w:p>
          <w:p>
            <w:pPr>
              <w:rPr>
                <w:rFonts w:hint="eastAsia"/>
                <w:szCs w:val="21"/>
                <w:highlight w:val="none"/>
              </w:rPr>
            </w:pPr>
            <w:r>
              <w:rPr>
                <w:rFonts w:hint="eastAsia"/>
                <w:szCs w:val="21"/>
                <w:highlight w:val="none"/>
              </w:rPr>
              <w:t>（4）进度节点保证措施。</w:t>
            </w:r>
          </w:p>
          <w:p>
            <w:pPr>
              <w:pStyle w:val="2"/>
              <w:ind w:left="0" w:leftChars="0" w:firstLine="0" w:firstLineChars="0"/>
              <w:rPr>
                <w:rFonts w:hint="eastAsia" w:eastAsiaTheme="minorEastAsia"/>
                <w:lang w:val="en-US" w:eastAsia="zh-CN"/>
              </w:rPr>
            </w:pPr>
            <w:r>
              <w:rPr>
                <w:rFonts w:hint="eastAsia"/>
                <w:lang w:val="en-US" w:eastAsia="zh-CN"/>
              </w:rPr>
              <w:t>（5）紧急抢修处理方案（响应商需承诺半小时电话响应，2小时内施工人员到场）</w:t>
            </w:r>
          </w:p>
          <w:p>
            <w:pPr>
              <w:wordWrap w:val="0"/>
              <w:rPr>
                <w:rFonts w:hint="eastAsia" w:ascii="宋体" w:hAnsi="宋体"/>
                <w:szCs w:val="21"/>
                <w:highlight w:val="none"/>
              </w:rPr>
            </w:pPr>
            <w:r>
              <w:rPr>
                <w:rFonts w:hint="eastAsia"/>
                <w:highlight w:val="none"/>
              </w:rPr>
              <w:t>方</w:t>
            </w:r>
            <w:r>
              <w:rPr>
                <w:rFonts w:hint="eastAsia" w:ascii="宋体" w:hAnsi="宋体"/>
                <w:szCs w:val="21"/>
                <w:highlight w:val="none"/>
              </w:rPr>
              <w:t xml:space="preserve">案具备以上 </w:t>
            </w:r>
            <w:r>
              <w:rPr>
                <w:rFonts w:hint="eastAsia" w:ascii="宋体" w:hAnsi="宋体"/>
                <w:szCs w:val="21"/>
                <w:highlight w:val="none"/>
                <w:lang w:val="en-US" w:eastAsia="zh-CN"/>
              </w:rPr>
              <w:t>5</w:t>
            </w:r>
            <w:r>
              <w:rPr>
                <w:rFonts w:hint="eastAsia" w:ascii="宋体" w:hAnsi="宋体"/>
                <w:szCs w:val="21"/>
                <w:highlight w:val="none"/>
              </w:rPr>
              <w:t xml:space="preserve"> 项内容，得 5分，</w:t>
            </w:r>
            <w:r>
              <w:rPr>
                <w:rFonts w:hint="eastAsia"/>
                <w:highlight w:val="none"/>
              </w:rPr>
              <w:t>缺项不得分</w:t>
            </w:r>
            <w:r>
              <w:rPr>
                <w:rFonts w:hint="eastAsia" w:ascii="宋体" w:hAnsi="宋体"/>
                <w:szCs w:val="21"/>
                <w:highlight w:val="none"/>
              </w:rPr>
              <w:t>。在此基础上，专家根据方案内容全面、具体、合理、针对性强、操作性强等情况进一步评审：</w:t>
            </w:r>
          </w:p>
          <w:p>
            <w:pPr>
              <w:wordWrap w:val="0"/>
              <w:rPr>
                <w:rFonts w:ascii="宋体" w:hAnsi="宋体"/>
                <w:szCs w:val="21"/>
                <w:highlight w:val="none"/>
              </w:rPr>
            </w:pPr>
            <w:r>
              <w:rPr>
                <w:rFonts w:hint="eastAsia" w:ascii="宋体" w:hAnsi="宋体"/>
                <w:szCs w:val="21"/>
                <w:highlight w:val="none"/>
              </w:rPr>
              <w:t>方案全面完善，目标清晰明确，充分满足客户的应用需求，评审为优的加</w:t>
            </w:r>
            <w:r>
              <w:rPr>
                <w:rFonts w:hint="eastAsia" w:ascii="宋体" w:hAnsi="宋体"/>
                <w:szCs w:val="21"/>
                <w:highlight w:val="none"/>
                <w:lang w:val="en-US" w:eastAsia="zh-CN"/>
              </w:rPr>
              <w:t>10</w:t>
            </w:r>
            <w:r>
              <w:rPr>
                <w:rFonts w:hint="eastAsia" w:ascii="宋体" w:hAnsi="宋体"/>
                <w:szCs w:val="21"/>
                <w:highlight w:val="none"/>
              </w:rPr>
              <w:t>分；</w:t>
            </w:r>
          </w:p>
          <w:p>
            <w:pPr>
              <w:wordWrap w:val="0"/>
              <w:rPr>
                <w:rFonts w:hint="eastAsia" w:ascii="宋体" w:hAnsi="宋体"/>
                <w:szCs w:val="21"/>
                <w:highlight w:val="none"/>
              </w:rPr>
            </w:pPr>
            <w:r>
              <w:rPr>
                <w:rFonts w:hint="eastAsia" w:ascii="宋体" w:hAnsi="宋体"/>
                <w:szCs w:val="21"/>
                <w:highlight w:val="none"/>
              </w:rPr>
              <w:t>方案比较全面完善，目标比较清晰明确，比较满足客户的应用需求，评审为良的加</w:t>
            </w:r>
            <w:r>
              <w:rPr>
                <w:rFonts w:hint="eastAsia" w:ascii="宋体" w:hAnsi="宋体"/>
                <w:szCs w:val="21"/>
                <w:highlight w:val="none"/>
                <w:lang w:val="en-US" w:eastAsia="zh-CN"/>
              </w:rPr>
              <w:t>6</w:t>
            </w:r>
            <w:r>
              <w:rPr>
                <w:rFonts w:hint="eastAsia" w:ascii="宋体" w:hAnsi="宋体"/>
                <w:szCs w:val="21"/>
                <w:highlight w:val="none"/>
              </w:rPr>
              <w:t>分；</w:t>
            </w:r>
          </w:p>
          <w:p>
            <w:pPr>
              <w:rPr>
                <w:rFonts w:hint="eastAsia"/>
                <w:highlight w:val="none"/>
              </w:rPr>
            </w:pPr>
            <w:r>
              <w:rPr>
                <w:rFonts w:hint="eastAsia"/>
                <w:highlight w:val="none"/>
              </w:rPr>
              <w:t>方案相对全面完善，目标相对清晰明确，相对满足客户的应用需求，评审为中的加</w:t>
            </w:r>
            <w:r>
              <w:rPr>
                <w:rFonts w:hint="eastAsia"/>
                <w:highlight w:val="none"/>
                <w:lang w:val="en-US" w:eastAsia="zh-CN"/>
              </w:rPr>
              <w:t>3</w:t>
            </w:r>
            <w:r>
              <w:rPr>
                <w:rFonts w:hint="eastAsia"/>
                <w:highlight w:val="none"/>
              </w:rPr>
              <w:t>分；</w:t>
            </w:r>
          </w:p>
          <w:p>
            <w:pPr>
              <w:rPr>
                <w:rFonts w:hint="eastAsia"/>
                <w:highlight w:val="none"/>
              </w:rPr>
            </w:pPr>
            <w:r>
              <w:rPr>
                <w:rFonts w:hint="eastAsia"/>
                <w:highlight w:val="none"/>
              </w:rPr>
              <w:t>方案一般，无设计目标，不满足客户的应用需求，评审为差，得0分；</w:t>
            </w:r>
          </w:p>
          <w:p>
            <w:pPr>
              <w:rPr>
                <w:rFonts w:hint="eastAsia"/>
                <w:highlight w:val="none"/>
              </w:rPr>
            </w:pPr>
            <w:r>
              <w:rPr>
                <w:rFonts w:hint="eastAsia"/>
                <w:highlight w:val="none"/>
              </w:rPr>
              <w:t>评审为差，评审专家须书面说明理由，并记录在档。</w:t>
            </w:r>
          </w:p>
          <w:p>
            <w:pPr>
              <w:rPr>
                <w:rFonts w:hint="eastAsia"/>
                <w:highlight w:val="none"/>
              </w:rPr>
            </w:pPr>
            <w:r>
              <w:rPr>
                <w:rFonts w:hint="eastAsia"/>
                <w:highlight w:val="none"/>
              </w:rPr>
              <w:t>未提供方案的不得分。</w:t>
            </w:r>
          </w:p>
          <w:p>
            <w:pPr>
              <w:pStyle w:val="2"/>
              <w:ind w:left="0" w:leftChars="0" w:firstLine="0" w:firstLineChars="0"/>
              <w:rPr>
                <w:rFonts w:ascii="宋体" w:hAnsi="宋体" w:cs="宋体"/>
                <w:szCs w:val="21"/>
                <w:highlight w:val="none"/>
              </w:rPr>
            </w:pPr>
            <w:r>
              <w:rPr>
                <w:rFonts w:hint="eastAsia"/>
                <w:highlight w:val="none"/>
              </w:rPr>
              <w:t>备注：以上项目合计最高得</w:t>
            </w:r>
            <w:r>
              <w:rPr>
                <w:rFonts w:hint="eastAsia"/>
                <w:highlight w:val="none"/>
                <w:lang w:val="en-US" w:eastAsia="zh-CN"/>
              </w:rPr>
              <w:t>15</w:t>
            </w:r>
            <w:r>
              <w:rPr>
                <w:rFonts w:hint="eastAsia"/>
                <w:highlight w:val="none"/>
              </w:rPr>
              <w:t>分，出现未按要求提供（含未提供）上述资料或专家无法凭所提供资料判断是否得分的情况，一律作不得分处理。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
                <w:bCs/>
                <w:color w:val="0000FF"/>
                <w:sz w:val="24"/>
                <w:highlight w:val="none"/>
              </w:rPr>
            </w:pPr>
          </w:p>
        </w:tc>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highlight w:val="none"/>
              </w:rPr>
            </w:pPr>
            <w:r>
              <w:rPr>
                <w:rFonts w:hint="eastAsia"/>
                <w:szCs w:val="21"/>
                <w:highlight w:val="none"/>
              </w:rPr>
              <w:t>2</w:t>
            </w:r>
          </w:p>
        </w:tc>
        <w:tc>
          <w:tcPr>
            <w:tcW w:w="283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highlight w:val="none"/>
              </w:rPr>
            </w:pPr>
            <w:r>
              <w:rPr>
                <w:szCs w:val="21"/>
                <w:highlight w:val="none"/>
              </w:rPr>
              <w:t>重点和难点分析</w:t>
            </w:r>
          </w:p>
        </w:tc>
        <w:tc>
          <w:tcPr>
            <w:tcW w:w="68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宋体" w:hAnsi="宋体" w:cs="宋体" w:eastAsiaTheme="minorEastAsia"/>
                <w:szCs w:val="21"/>
                <w:highlight w:val="none"/>
                <w:lang w:val="en-US" w:eastAsia="zh-CN"/>
              </w:rPr>
            </w:pPr>
            <w:r>
              <w:rPr>
                <w:rFonts w:hint="eastAsia"/>
                <w:highlight w:val="none"/>
                <w:lang w:val="en-US" w:eastAsia="zh-CN"/>
              </w:rPr>
              <w:t>10</w:t>
            </w:r>
          </w:p>
        </w:tc>
        <w:tc>
          <w:tcPr>
            <w:tcW w:w="4196" w:type="dxa"/>
            <w:tcBorders>
              <w:top w:val="single" w:color="000000" w:sz="8" w:space="0"/>
              <w:left w:val="single" w:color="000000" w:sz="8" w:space="0"/>
              <w:bottom w:val="single" w:color="000000" w:sz="8" w:space="0"/>
              <w:right w:val="single" w:color="000000" w:sz="8" w:space="0"/>
            </w:tcBorders>
            <w:vAlign w:val="top"/>
          </w:tcPr>
          <w:p>
            <w:pPr>
              <w:wordWrap w:val="0"/>
              <w:rPr>
                <w:rFonts w:hint="eastAsia" w:ascii="宋体" w:hAnsi="宋体"/>
                <w:szCs w:val="21"/>
                <w:highlight w:val="none"/>
              </w:rPr>
            </w:pPr>
            <w:r>
              <w:rPr>
                <w:rFonts w:hint="eastAsia" w:ascii="宋体" w:hAnsi="宋体"/>
                <w:szCs w:val="21"/>
                <w:highlight w:val="none"/>
              </w:rPr>
              <w:t>评审内容：根据</w:t>
            </w:r>
            <w:r>
              <w:rPr>
                <w:rFonts w:ascii="宋体" w:hAnsi="宋体"/>
                <w:szCs w:val="21"/>
                <w:highlight w:val="none"/>
              </w:rPr>
              <w:t>招标文件的要求，对项目的重点和难点进行分析</w:t>
            </w:r>
            <w:r>
              <w:rPr>
                <w:rFonts w:hint="eastAsia" w:ascii="宋体" w:hAnsi="宋体"/>
                <w:szCs w:val="21"/>
                <w:highlight w:val="none"/>
              </w:rPr>
              <w:t>，内容应包括</w:t>
            </w:r>
            <w:r>
              <w:rPr>
                <w:rFonts w:ascii="宋体" w:hAnsi="宋体"/>
                <w:szCs w:val="21"/>
                <w:highlight w:val="none"/>
              </w:rPr>
              <w:t>：</w:t>
            </w:r>
          </w:p>
          <w:p>
            <w:pPr>
              <w:wordWrap w:val="0"/>
              <w:rPr>
                <w:rFonts w:hint="eastAsia" w:ascii="宋体" w:hAnsi="宋体"/>
                <w:szCs w:val="21"/>
                <w:highlight w:val="none"/>
              </w:rPr>
            </w:pPr>
            <w:r>
              <w:rPr>
                <w:rFonts w:hint="eastAsia" w:ascii="宋体" w:hAnsi="宋体"/>
                <w:szCs w:val="21"/>
                <w:highlight w:val="none"/>
              </w:rPr>
              <w:t xml:space="preserve">（1）关键施工技术的工艺要求； </w:t>
            </w:r>
          </w:p>
          <w:p>
            <w:pPr>
              <w:wordWrap w:val="0"/>
              <w:rPr>
                <w:rFonts w:hint="eastAsia" w:ascii="宋体" w:hAnsi="宋体"/>
                <w:szCs w:val="21"/>
                <w:highlight w:val="none"/>
              </w:rPr>
            </w:pPr>
            <w:r>
              <w:rPr>
                <w:rFonts w:hint="eastAsia" w:ascii="宋体" w:hAnsi="宋体"/>
                <w:szCs w:val="21"/>
                <w:highlight w:val="none"/>
              </w:rPr>
              <w:t xml:space="preserve">（2）项目施工重点分析和保证措施； </w:t>
            </w:r>
          </w:p>
          <w:p>
            <w:pPr>
              <w:wordWrap w:val="0"/>
              <w:rPr>
                <w:rFonts w:hint="eastAsia" w:ascii="宋体" w:hAnsi="宋体"/>
                <w:szCs w:val="21"/>
                <w:highlight w:val="none"/>
              </w:rPr>
            </w:pPr>
            <w:r>
              <w:rPr>
                <w:rFonts w:hint="eastAsia" w:ascii="宋体" w:hAnsi="宋体"/>
                <w:szCs w:val="21"/>
                <w:highlight w:val="none"/>
              </w:rPr>
              <w:t xml:space="preserve">（3）项目施工难点的分析和解决措施； </w:t>
            </w:r>
          </w:p>
          <w:p>
            <w:pPr>
              <w:wordWrap w:val="0"/>
              <w:rPr>
                <w:rFonts w:ascii="宋体" w:hAnsi="宋体"/>
                <w:szCs w:val="21"/>
                <w:highlight w:val="none"/>
              </w:rPr>
            </w:pPr>
            <w:r>
              <w:rPr>
                <w:rFonts w:hint="eastAsia" w:ascii="宋体" w:hAnsi="宋体"/>
                <w:szCs w:val="21"/>
                <w:highlight w:val="none"/>
              </w:rPr>
              <w:t>（4）项目实施的优化方案。</w:t>
            </w:r>
          </w:p>
          <w:p>
            <w:pPr>
              <w:wordWrap w:val="0"/>
              <w:rPr>
                <w:rFonts w:hint="eastAsia" w:ascii="宋体" w:hAnsi="宋体"/>
                <w:szCs w:val="21"/>
                <w:highlight w:val="none"/>
              </w:rPr>
            </w:pPr>
            <w:r>
              <w:rPr>
                <w:rFonts w:hint="eastAsia" w:ascii="宋体" w:hAnsi="宋体"/>
                <w:szCs w:val="21"/>
                <w:highlight w:val="none"/>
              </w:rPr>
              <w:t>重点和难点分析具备以上 4 项内容，得 5 分，</w:t>
            </w:r>
            <w:r>
              <w:rPr>
                <w:rFonts w:hint="eastAsia"/>
                <w:highlight w:val="none"/>
              </w:rPr>
              <w:t>缺项不得分</w:t>
            </w:r>
            <w:r>
              <w:rPr>
                <w:rFonts w:hint="eastAsia" w:ascii="宋体" w:hAnsi="宋体"/>
                <w:szCs w:val="21"/>
                <w:highlight w:val="none"/>
              </w:rPr>
              <w:t>。在此基础上，专家根据投标文件中针对本项目重点和难点分析方案进一步评审：</w:t>
            </w:r>
          </w:p>
          <w:p>
            <w:pPr>
              <w:wordWrap w:val="0"/>
              <w:rPr>
                <w:rFonts w:hint="eastAsia" w:ascii="宋体" w:hAnsi="宋体"/>
                <w:szCs w:val="21"/>
                <w:highlight w:val="none"/>
              </w:rPr>
            </w:pPr>
            <w:r>
              <w:rPr>
                <w:rFonts w:hint="eastAsia" w:ascii="宋体" w:hAnsi="宋体"/>
                <w:szCs w:val="21"/>
                <w:highlight w:val="none"/>
              </w:rPr>
              <w:t>重点、难点分析全面完善，分析透彻、依据着实，能够提出很好的合理化建议，评审为优的加</w:t>
            </w:r>
            <w:r>
              <w:rPr>
                <w:rFonts w:hint="eastAsia" w:ascii="宋体" w:hAnsi="宋体"/>
                <w:szCs w:val="21"/>
                <w:highlight w:val="none"/>
                <w:lang w:val="en-US" w:eastAsia="zh-CN"/>
              </w:rPr>
              <w:t>5</w:t>
            </w:r>
            <w:r>
              <w:rPr>
                <w:rFonts w:hint="eastAsia" w:ascii="宋体" w:hAnsi="宋体"/>
                <w:szCs w:val="21"/>
                <w:highlight w:val="none"/>
              </w:rPr>
              <w:t>分；</w:t>
            </w:r>
          </w:p>
          <w:p>
            <w:pPr>
              <w:wordWrap w:val="0"/>
              <w:rPr>
                <w:rFonts w:hint="eastAsia" w:ascii="宋体" w:hAnsi="宋体"/>
                <w:szCs w:val="21"/>
                <w:highlight w:val="none"/>
              </w:rPr>
            </w:pPr>
            <w:r>
              <w:rPr>
                <w:rFonts w:hint="eastAsia" w:ascii="宋体" w:hAnsi="宋体"/>
                <w:szCs w:val="21"/>
                <w:highlight w:val="none"/>
              </w:rPr>
              <w:t>重点、难点分析较为完善，分析较为透彻，能够提出较好的合理化建议，评审为良的加</w:t>
            </w:r>
            <w:r>
              <w:rPr>
                <w:rFonts w:hint="eastAsia" w:ascii="宋体" w:hAnsi="宋体"/>
                <w:szCs w:val="21"/>
                <w:highlight w:val="none"/>
                <w:lang w:val="en-US" w:eastAsia="zh-CN"/>
              </w:rPr>
              <w:t>3</w:t>
            </w:r>
            <w:r>
              <w:rPr>
                <w:rFonts w:hint="eastAsia" w:ascii="宋体" w:hAnsi="宋体"/>
                <w:szCs w:val="21"/>
                <w:highlight w:val="none"/>
              </w:rPr>
              <w:t>分；</w:t>
            </w:r>
          </w:p>
          <w:p>
            <w:pPr>
              <w:wordWrap w:val="0"/>
              <w:rPr>
                <w:rFonts w:hint="eastAsia" w:ascii="宋体" w:hAnsi="宋体"/>
                <w:szCs w:val="21"/>
                <w:highlight w:val="none"/>
              </w:rPr>
            </w:pPr>
            <w:r>
              <w:rPr>
                <w:rFonts w:hint="eastAsia" w:ascii="宋体" w:hAnsi="宋体"/>
                <w:szCs w:val="21"/>
                <w:highlight w:val="none"/>
              </w:rPr>
              <w:t>重点、难点分析一般，能够提出一般化的的合理化建议，评审为中的加</w:t>
            </w:r>
            <w:r>
              <w:rPr>
                <w:rFonts w:hint="eastAsia" w:ascii="宋体" w:hAnsi="宋体"/>
                <w:szCs w:val="21"/>
                <w:highlight w:val="none"/>
                <w:lang w:val="en-US" w:eastAsia="zh-CN"/>
              </w:rPr>
              <w:t>1</w:t>
            </w:r>
            <w:r>
              <w:rPr>
                <w:rFonts w:hint="eastAsia" w:ascii="宋体" w:hAnsi="宋体"/>
                <w:szCs w:val="21"/>
                <w:highlight w:val="none"/>
              </w:rPr>
              <w:t>分；</w:t>
            </w:r>
          </w:p>
          <w:p>
            <w:pPr>
              <w:wordWrap w:val="0"/>
              <w:rPr>
                <w:rFonts w:hint="eastAsia" w:ascii="宋体" w:hAnsi="宋体"/>
                <w:szCs w:val="21"/>
                <w:highlight w:val="none"/>
              </w:rPr>
            </w:pPr>
            <w:r>
              <w:rPr>
                <w:rFonts w:hint="eastAsia" w:ascii="宋体" w:hAnsi="宋体"/>
                <w:szCs w:val="21"/>
                <w:highlight w:val="none"/>
              </w:rPr>
              <w:t>重点、难点分析差，不能够提出合理化建议，评审为差，得0分；</w:t>
            </w:r>
          </w:p>
          <w:p>
            <w:pPr>
              <w:wordWrap w:val="0"/>
              <w:rPr>
                <w:rFonts w:ascii="宋体" w:hAnsi="宋体"/>
                <w:szCs w:val="21"/>
                <w:highlight w:val="none"/>
              </w:rPr>
            </w:pPr>
            <w:r>
              <w:rPr>
                <w:rFonts w:hint="eastAsia" w:ascii="宋体" w:hAnsi="宋体"/>
                <w:szCs w:val="21"/>
                <w:highlight w:val="none"/>
              </w:rPr>
              <w:t>审为差，评审专家须书面说明理由，并记录在档。</w:t>
            </w:r>
          </w:p>
          <w:p>
            <w:pPr>
              <w:wordWrap w:val="0"/>
              <w:rPr>
                <w:rFonts w:hint="eastAsia" w:ascii="宋体" w:hAnsi="宋体"/>
                <w:szCs w:val="21"/>
                <w:highlight w:val="none"/>
              </w:rPr>
            </w:pPr>
            <w:r>
              <w:rPr>
                <w:rFonts w:hint="eastAsia" w:ascii="宋体" w:hAnsi="宋体"/>
                <w:szCs w:val="21"/>
                <w:highlight w:val="none"/>
              </w:rPr>
              <w:t>未提供重点、难点分析的不得分。</w:t>
            </w:r>
          </w:p>
          <w:p>
            <w:pPr>
              <w:wordWrap w:val="0"/>
              <w:rPr>
                <w:rFonts w:ascii="宋体" w:hAnsi="宋体" w:cs="宋体"/>
                <w:szCs w:val="21"/>
                <w:highlight w:val="none"/>
              </w:rPr>
            </w:pPr>
            <w:r>
              <w:rPr>
                <w:rFonts w:hint="eastAsia" w:ascii="宋体" w:hAnsi="宋体"/>
                <w:szCs w:val="21"/>
                <w:highlight w:val="none"/>
              </w:rPr>
              <w:t>备注：以上项目合计最高得</w:t>
            </w:r>
            <w:r>
              <w:rPr>
                <w:rFonts w:hint="eastAsia" w:ascii="宋体" w:hAnsi="宋体"/>
                <w:szCs w:val="21"/>
                <w:highlight w:val="none"/>
                <w:lang w:val="en-US" w:eastAsia="zh-CN"/>
              </w:rPr>
              <w:t>10</w:t>
            </w:r>
            <w:r>
              <w:rPr>
                <w:rFonts w:hint="eastAsia" w:ascii="宋体" w:hAnsi="宋体"/>
                <w:szCs w:val="21"/>
                <w:highlight w:val="none"/>
              </w:rPr>
              <w:t xml:space="preserve"> 分，出现未按要求提供（含未提供）上述资料或专家无法凭所提供资料判断是否得分的情况，一律作不得分处理。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
                <w:bCs/>
                <w:color w:val="0000FF"/>
                <w:sz w:val="24"/>
                <w:highlight w:val="none"/>
              </w:rPr>
            </w:pPr>
          </w:p>
        </w:tc>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highlight w:val="none"/>
              </w:rPr>
            </w:pPr>
            <w:r>
              <w:rPr>
                <w:rFonts w:hint="eastAsia"/>
                <w:szCs w:val="21"/>
                <w:highlight w:val="none"/>
              </w:rPr>
              <w:t>3</w:t>
            </w:r>
          </w:p>
        </w:tc>
        <w:tc>
          <w:tcPr>
            <w:tcW w:w="2835" w:type="dxa"/>
            <w:tcBorders>
              <w:top w:val="single" w:color="000000" w:sz="8" w:space="0"/>
              <w:left w:val="single" w:color="000000" w:sz="8" w:space="0"/>
              <w:bottom w:val="single" w:color="000000" w:sz="8" w:space="0"/>
              <w:right w:val="single" w:color="000000" w:sz="8" w:space="0"/>
            </w:tcBorders>
            <w:vAlign w:val="center"/>
          </w:tcPr>
          <w:p>
            <w:pPr>
              <w:spacing w:after="160" w:line="240" w:lineRule="exact"/>
              <w:jc w:val="center"/>
              <w:rPr>
                <w:rFonts w:ascii="宋体" w:hAnsi="宋体"/>
                <w:szCs w:val="21"/>
                <w:highlight w:val="none"/>
              </w:rPr>
            </w:pPr>
            <w:r>
              <w:rPr>
                <w:rFonts w:hint="eastAsia" w:ascii="宋体" w:hAnsi="宋体"/>
                <w:szCs w:val="21"/>
                <w:highlight w:val="none"/>
              </w:rPr>
              <w:t>施工质量（安全、环保、工期、售后服务）保障措施及相关的违约承诺</w:t>
            </w:r>
          </w:p>
          <w:p>
            <w:pPr>
              <w:spacing w:after="160" w:line="240" w:lineRule="exact"/>
              <w:jc w:val="center"/>
              <w:rPr>
                <w:rFonts w:ascii="宋体" w:hAnsi="宋体" w:cs="宋体"/>
                <w:szCs w:val="21"/>
                <w:highlight w:val="none"/>
              </w:rPr>
            </w:pPr>
          </w:p>
        </w:tc>
        <w:tc>
          <w:tcPr>
            <w:tcW w:w="681" w:type="dxa"/>
            <w:tcBorders>
              <w:top w:val="single" w:color="000000" w:sz="8" w:space="0"/>
              <w:left w:val="single" w:color="000000" w:sz="8" w:space="0"/>
              <w:bottom w:val="single" w:color="000000" w:sz="8" w:space="0"/>
              <w:right w:val="single" w:color="000000" w:sz="8" w:space="0"/>
            </w:tcBorders>
            <w:vAlign w:val="center"/>
          </w:tcPr>
          <w:p>
            <w:pPr>
              <w:spacing w:after="160" w:line="240" w:lineRule="exact"/>
              <w:jc w:val="center"/>
              <w:rPr>
                <w:rFonts w:ascii="宋体" w:hAnsi="宋体" w:cs="宋体"/>
                <w:szCs w:val="21"/>
                <w:highlight w:val="none"/>
              </w:rPr>
            </w:pPr>
            <w:r>
              <w:rPr>
                <w:rFonts w:hint="eastAsia" w:ascii="宋体" w:hAnsi="宋体"/>
                <w:szCs w:val="21"/>
                <w:highlight w:val="none"/>
              </w:rPr>
              <w:t>15</w:t>
            </w:r>
          </w:p>
        </w:tc>
        <w:tc>
          <w:tcPr>
            <w:tcW w:w="4196" w:type="dxa"/>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szCs w:val="21"/>
                <w:highlight w:val="none"/>
              </w:rPr>
            </w:pPr>
            <w:r>
              <w:rPr>
                <w:rFonts w:hint="eastAsia" w:ascii="宋体" w:hAnsi="宋体"/>
                <w:szCs w:val="21"/>
                <w:highlight w:val="none"/>
              </w:rPr>
              <w:t xml:space="preserve">评审内容：根据招标文件的要求，提供项目的施工质量（安全、环保、工期、售后服务）保障措施及相关的违约承诺等，内容包括： </w:t>
            </w:r>
          </w:p>
          <w:p>
            <w:pPr>
              <w:jc w:val="left"/>
              <w:rPr>
                <w:rFonts w:ascii="宋体" w:hAnsi="宋体"/>
                <w:szCs w:val="21"/>
                <w:highlight w:val="none"/>
              </w:rPr>
            </w:pPr>
            <w:r>
              <w:rPr>
                <w:rFonts w:hint="eastAsia" w:ascii="宋体" w:hAnsi="宋体"/>
                <w:szCs w:val="21"/>
                <w:highlight w:val="none"/>
              </w:rPr>
              <w:t>（1）质量承诺；</w:t>
            </w:r>
          </w:p>
          <w:p>
            <w:pPr>
              <w:jc w:val="left"/>
              <w:rPr>
                <w:rFonts w:ascii="宋体" w:hAnsi="宋体"/>
                <w:szCs w:val="21"/>
                <w:highlight w:val="none"/>
              </w:rPr>
            </w:pPr>
            <w:r>
              <w:rPr>
                <w:rFonts w:hint="eastAsia" w:ascii="宋体" w:hAnsi="宋体"/>
                <w:szCs w:val="21"/>
                <w:highlight w:val="none"/>
              </w:rPr>
              <w:t>（2）安全保证措施；</w:t>
            </w:r>
          </w:p>
          <w:p>
            <w:pPr>
              <w:jc w:val="left"/>
              <w:rPr>
                <w:rFonts w:ascii="宋体" w:hAnsi="宋体"/>
                <w:szCs w:val="21"/>
                <w:highlight w:val="none"/>
              </w:rPr>
            </w:pPr>
            <w:r>
              <w:rPr>
                <w:rFonts w:hint="eastAsia" w:ascii="宋体" w:hAnsi="宋体"/>
                <w:szCs w:val="21"/>
                <w:highlight w:val="none"/>
              </w:rPr>
              <w:t>（3）环保目标；</w:t>
            </w:r>
          </w:p>
          <w:p>
            <w:pPr>
              <w:jc w:val="left"/>
              <w:rPr>
                <w:rFonts w:ascii="宋体" w:hAnsi="宋体"/>
                <w:szCs w:val="21"/>
                <w:highlight w:val="none"/>
              </w:rPr>
            </w:pPr>
            <w:r>
              <w:rPr>
                <w:rFonts w:hint="eastAsia" w:ascii="宋体" w:hAnsi="宋体"/>
                <w:szCs w:val="21"/>
                <w:highlight w:val="none"/>
              </w:rPr>
              <w:t xml:space="preserve">（4）售后服务承诺； </w:t>
            </w:r>
          </w:p>
          <w:p>
            <w:pPr>
              <w:jc w:val="left"/>
              <w:rPr>
                <w:rFonts w:ascii="宋体" w:hAnsi="宋体"/>
                <w:szCs w:val="21"/>
                <w:highlight w:val="none"/>
              </w:rPr>
            </w:pPr>
            <w:r>
              <w:rPr>
                <w:rFonts w:hint="eastAsia" w:ascii="宋体" w:hAnsi="宋体"/>
                <w:szCs w:val="21"/>
                <w:highlight w:val="none"/>
              </w:rPr>
              <w:t>（5）工期优化。</w:t>
            </w:r>
          </w:p>
          <w:p>
            <w:pPr>
              <w:jc w:val="left"/>
              <w:rPr>
                <w:rFonts w:ascii="宋体" w:hAnsi="宋体"/>
                <w:color w:val="000000"/>
                <w:kern w:val="0"/>
                <w:highlight w:val="none"/>
              </w:rPr>
            </w:pPr>
            <w:r>
              <w:rPr>
                <w:rFonts w:hint="eastAsia" w:ascii="宋体" w:hAnsi="宋体"/>
                <w:szCs w:val="21"/>
                <w:highlight w:val="none"/>
              </w:rPr>
              <w:t>具备以上 5 项内容，得5 分，</w:t>
            </w:r>
            <w:r>
              <w:rPr>
                <w:rFonts w:hint="eastAsia"/>
                <w:highlight w:val="none"/>
              </w:rPr>
              <w:t>缺项不得分</w:t>
            </w:r>
            <w:r>
              <w:rPr>
                <w:rFonts w:hint="eastAsia" w:ascii="宋体" w:hAnsi="宋体"/>
                <w:szCs w:val="21"/>
                <w:highlight w:val="none"/>
              </w:rPr>
              <w:t>。在此基础上，专家根据投标文件中针对本项目的施工质量保障措施进一步评审</w:t>
            </w:r>
            <w:r>
              <w:rPr>
                <w:rFonts w:ascii="宋体" w:hAnsi="宋体"/>
                <w:color w:val="000000"/>
                <w:kern w:val="0"/>
                <w:highlight w:val="none"/>
              </w:rPr>
              <w:t>：</w:t>
            </w:r>
          </w:p>
          <w:p>
            <w:pPr>
              <w:jc w:val="left"/>
              <w:rPr>
                <w:rFonts w:hint="eastAsia" w:ascii="宋体" w:hAnsi="宋体"/>
                <w:color w:val="000000"/>
                <w:kern w:val="0"/>
                <w:highlight w:val="none"/>
              </w:rPr>
            </w:pPr>
            <w:r>
              <w:rPr>
                <w:rFonts w:hint="eastAsia" w:ascii="宋体" w:hAnsi="宋体"/>
                <w:color w:val="000000"/>
                <w:kern w:val="0"/>
                <w:highlight w:val="none"/>
              </w:rPr>
              <w:t xml:space="preserve">施工质量保障措施及相关的违约承诺整体合理性强，可操作性强的评审为优的加10分； </w:t>
            </w:r>
          </w:p>
          <w:p>
            <w:pPr>
              <w:jc w:val="left"/>
              <w:rPr>
                <w:rFonts w:hint="eastAsia" w:ascii="宋体" w:hAnsi="宋体"/>
                <w:color w:val="000000"/>
                <w:kern w:val="0"/>
                <w:highlight w:val="none"/>
              </w:rPr>
            </w:pPr>
            <w:r>
              <w:rPr>
                <w:rFonts w:hint="eastAsia" w:ascii="宋体" w:hAnsi="宋体"/>
                <w:color w:val="000000"/>
                <w:kern w:val="0"/>
                <w:highlight w:val="none"/>
              </w:rPr>
              <w:t>施工质量保障措施及相关的违约承诺整体合理性较强，可操作性较强的评审为良的加6分；</w:t>
            </w:r>
          </w:p>
          <w:p>
            <w:pPr>
              <w:jc w:val="left"/>
              <w:rPr>
                <w:rFonts w:hint="eastAsia" w:ascii="宋体" w:hAnsi="宋体"/>
                <w:color w:val="000000"/>
                <w:kern w:val="0"/>
                <w:highlight w:val="none"/>
              </w:rPr>
            </w:pPr>
            <w:r>
              <w:rPr>
                <w:rFonts w:hint="eastAsia" w:ascii="宋体" w:hAnsi="宋体"/>
                <w:color w:val="000000"/>
                <w:kern w:val="0"/>
                <w:highlight w:val="none"/>
              </w:rPr>
              <w:t>施工质量保障措施及相关的违约承诺整体合理性一般，可操作性一般的评审为中的加3分；</w:t>
            </w:r>
          </w:p>
          <w:p>
            <w:pPr>
              <w:jc w:val="left"/>
              <w:rPr>
                <w:rFonts w:hint="eastAsia" w:ascii="宋体" w:hAnsi="宋体"/>
                <w:color w:val="000000"/>
                <w:kern w:val="0"/>
                <w:highlight w:val="none"/>
              </w:rPr>
            </w:pPr>
            <w:r>
              <w:rPr>
                <w:rFonts w:hint="eastAsia" w:ascii="宋体" w:hAnsi="宋体"/>
                <w:color w:val="000000"/>
                <w:kern w:val="0"/>
                <w:highlight w:val="none"/>
              </w:rPr>
              <w:t>施工质量保障措施及相关的违约承诺整体合理性差，可操作性差的评审为差，得0分；</w:t>
            </w:r>
          </w:p>
          <w:p>
            <w:pPr>
              <w:jc w:val="left"/>
              <w:rPr>
                <w:rFonts w:hint="eastAsia" w:ascii="宋体" w:hAnsi="宋体"/>
                <w:color w:val="000000"/>
                <w:kern w:val="0"/>
                <w:highlight w:val="none"/>
              </w:rPr>
            </w:pPr>
            <w:r>
              <w:rPr>
                <w:rFonts w:hint="eastAsia" w:ascii="宋体" w:hAnsi="宋体"/>
                <w:color w:val="000000"/>
                <w:kern w:val="0"/>
                <w:highlight w:val="none"/>
              </w:rPr>
              <w:t>审为差，评审专家须书面说明理由，并记录在档。</w:t>
            </w:r>
          </w:p>
          <w:p>
            <w:pPr>
              <w:jc w:val="left"/>
              <w:rPr>
                <w:rFonts w:hint="eastAsia" w:ascii="宋体" w:hAnsi="宋体"/>
                <w:color w:val="000000"/>
                <w:kern w:val="0"/>
                <w:highlight w:val="none"/>
              </w:rPr>
            </w:pPr>
            <w:r>
              <w:rPr>
                <w:rFonts w:hint="eastAsia" w:ascii="宋体" w:hAnsi="宋体"/>
                <w:color w:val="000000"/>
                <w:kern w:val="0"/>
                <w:highlight w:val="none"/>
              </w:rPr>
              <w:t>未提供施工质量保障措施及相关的违约承诺的不得分。</w:t>
            </w:r>
          </w:p>
          <w:p>
            <w:pPr>
              <w:jc w:val="left"/>
              <w:rPr>
                <w:rFonts w:ascii="宋体" w:hAnsi="宋体"/>
                <w:szCs w:val="21"/>
                <w:highlight w:val="none"/>
              </w:rPr>
            </w:pPr>
            <w:r>
              <w:rPr>
                <w:rFonts w:hint="eastAsia" w:ascii="宋体" w:hAnsi="宋体"/>
                <w:color w:val="000000"/>
                <w:kern w:val="0"/>
                <w:highlight w:val="none"/>
              </w:rPr>
              <w:t>备注：以上项目合计最高得15分，出现未按要求提供（含未提供）上述资料或专家无法凭所提供资料判断是否得分的情况，一律作不得分处理。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
                <w:bCs/>
                <w:color w:val="0000FF"/>
                <w:sz w:val="24"/>
                <w:highlight w:val="none"/>
              </w:rPr>
            </w:pPr>
          </w:p>
        </w:tc>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szCs w:val="21"/>
                <w:highlight w:val="none"/>
              </w:rPr>
            </w:pPr>
            <w:r>
              <w:rPr>
                <w:rFonts w:hint="eastAsia"/>
                <w:szCs w:val="21"/>
                <w:highlight w:val="none"/>
              </w:rPr>
              <w:t>4</w:t>
            </w:r>
          </w:p>
        </w:tc>
        <w:tc>
          <w:tcPr>
            <w:tcW w:w="2835" w:type="dxa"/>
            <w:tcBorders>
              <w:top w:val="single" w:color="000000" w:sz="8" w:space="0"/>
              <w:left w:val="single" w:color="000000" w:sz="8" w:space="0"/>
              <w:bottom w:val="single" w:color="000000" w:sz="8" w:space="0"/>
              <w:right w:val="single" w:color="000000" w:sz="8" w:space="0"/>
            </w:tcBorders>
            <w:vAlign w:val="center"/>
          </w:tcPr>
          <w:p>
            <w:pPr>
              <w:spacing w:after="160" w:line="240" w:lineRule="exact"/>
              <w:jc w:val="center"/>
              <w:rPr>
                <w:rFonts w:hint="default" w:ascii="宋体" w:hAnsi="宋体" w:cs="宋体" w:eastAsiaTheme="minorEastAsia"/>
                <w:szCs w:val="21"/>
                <w:highlight w:val="none"/>
                <w:lang w:val="en-US" w:eastAsia="zh-CN"/>
              </w:rPr>
            </w:pPr>
            <w:r>
              <w:rPr>
                <w:rFonts w:hint="eastAsia" w:ascii="宋体" w:hAnsi="宋体"/>
                <w:szCs w:val="21"/>
                <w:highlight w:val="none"/>
              </w:rPr>
              <w:t>拟采用设备（材料）的性能（节能环保情况）、档次及质量可靠性</w:t>
            </w:r>
          </w:p>
        </w:tc>
        <w:tc>
          <w:tcPr>
            <w:tcW w:w="681" w:type="dxa"/>
            <w:tcBorders>
              <w:top w:val="single" w:color="000000" w:sz="8" w:space="0"/>
              <w:left w:val="single" w:color="000000" w:sz="8" w:space="0"/>
              <w:bottom w:val="single" w:color="000000" w:sz="8" w:space="0"/>
              <w:right w:val="single" w:color="000000" w:sz="8" w:space="0"/>
            </w:tcBorders>
            <w:vAlign w:val="center"/>
          </w:tcPr>
          <w:p>
            <w:pPr>
              <w:spacing w:after="160" w:line="240" w:lineRule="exact"/>
              <w:jc w:val="center"/>
              <w:rPr>
                <w:rFonts w:hint="default" w:ascii="宋体" w:hAnsi="宋体" w:eastAsiaTheme="minorEastAsia"/>
                <w:szCs w:val="21"/>
                <w:highlight w:val="none"/>
                <w:lang w:val="en-US" w:eastAsia="zh-CN"/>
              </w:rPr>
            </w:pPr>
            <w:r>
              <w:rPr>
                <w:rFonts w:hint="eastAsia"/>
                <w:sz w:val="20"/>
                <w:highlight w:val="none"/>
              </w:rPr>
              <w:t>15</w:t>
            </w:r>
          </w:p>
        </w:tc>
        <w:tc>
          <w:tcPr>
            <w:tcW w:w="4196" w:type="dxa"/>
            <w:tcBorders>
              <w:top w:val="single" w:color="000000" w:sz="8" w:space="0"/>
              <w:left w:val="single" w:color="000000" w:sz="8" w:space="0"/>
              <w:bottom w:val="single" w:color="000000" w:sz="8" w:space="0"/>
              <w:right w:val="single" w:color="000000" w:sz="8" w:space="0"/>
            </w:tcBorders>
            <w:vAlign w:val="top"/>
          </w:tcPr>
          <w:p>
            <w:pPr>
              <w:wordWrap w:val="0"/>
              <w:rPr>
                <w:rFonts w:hint="eastAsia"/>
                <w:highlight w:val="none"/>
              </w:rPr>
            </w:pPr>
            <w:r>
              <w:rPr>
                <w:rFonts w:hint="eastAsia"/>
                <w:highlight w:val="none"/>
              </w:rPr>
              <w:t>评审内容包括：</w:t>
            </w:r>
          </w:p>
          <w:p>
            <w:pPr>
              <w:wordWrap w:val="0"/>
              <w:rPr>
                <w:rFonts w:hint="eastAsia"/>
                <w:highlight w:val="none"/>
              </w:rPr>
            </w:pPr>
            <w:r>
              <w:rPr>
                <w:rFonts w:hint="eastAsia"/>
                <w:highlight w:val="none"/>
              </w:rPr>
              <w:t>（1）提供违约承诺；</w:t>
            </w:r>
          </w:p>
          <w:p>
            <w:pPr>
              <w:wordWrap w:val="0"/>
              <w:rPr>
                <w:rFonts w:hint="eastAsia"/>
                <w:highlight w:val="none"/>
              </w:rPr>
            </w:pPr>
            <w:r>
              <w:rPr>
                <w:rFonts w:hint="eastAsia"/>
                <w:highlight w:val="none"/>
              </w:rPr>
              <w:t>（2）制度措施合理到位；</w:t>
            </w:r>
          </w:p>
          <w:p>
            <w:pPr>
              <w:wordWrap w:val="0"/>
              <w:rPr>
                <w:highlight w:val="none"/>
              </w:rPr>
            </w:pPr>
            <w:r>
              <w:rPr>
                <w:rFonts w:hint="eastAsia"/>
                <w:highlight w:val="none"/>
              </w:rPr>
              <w:t xml:space="preserve">（3）质量保障措施安排科学、符合项目要求。 </w:t>
            </w:r>
          </w:p>
          <w:p>
            <w:pPr>
              <w:wordWrap w:val="0"/>
              <w:rPr>
                <w:rFonts w:hint="eastAsia"/>
                <w:highlight w:val="none"/>
              </w:rPr>
            </w:pPr>
            <w:r>
              <w:rPr>
                <w:rFonts w:hint="eastAsia"/>
                <w:highlight w:val="none"/>
              </w:rPr>
              <w:t>具备以上三项要求得5分，缺项不得分。在此基础上，根据投标人响应情况进一步评审：</w:t>
            </w:r>
          </w:p>
          <w:p>
            <w:pPr>
              <w:jc w:val="left"/>
              <w:rPr>
                <w:rFonts w:hint="eastAsia" w:ascii="宋体" w:hAnsi="宋体"/>
                <w:color w:val="000000"/>
                <w:kern w:val="0"/>
                <w:highlight w:val="none"/>
              </w:rPr>
            </w:pPr>
            <w:r>
              <w:rPr>
                <w:rFonts w:hint="eastAsia"/>
                <w:highlight w:val="none"/>
              </w:rPr>
              <w:t>投标文件响应非常全面，非常具体、合理性非常高</w:t>
            </w:r>
            <w:r>
              <w:rPr>
                <w:rFonts w:hint="eastAsia" w:ascii="宋体" w:hAnsi="宋体"/>
                <w:color w:val="000000"/>
                <w:kern w:val="0"/>
                <w:highlight w:val="none"/>
              </w:rPr>
              <w:t>评审为优的加10分；</w:t>
            </w:r>
          </w:p>
          <w:p>
            <w:pPr>
              <w:jc w:val="left"/>
              <w:rPr>
                <w:rFonts w:hint="eastAsia" w:ascii="宋体" w:hAnsi="宋体"/>
                <w:color w:val="000000"/>
                <w:kern w:val="0"/>
                <w:highlight w:val="none"/>
              </w:rPr>
            </w:pPr>
            <w:r>
              <w:rPr>
                <w:rFonts w:hint="eastAsia"/>
                <w:highlight w:val="none"/>
              </w:rPr>
              <w:t>投标文件响应相对全面，相对具体，合理性较高评审为良的加6分</w:t>
            </w:r>
            <w:r>
              <w:rPr>
                <w:rFonts w:hint="eastAsia" w:ascii="宋体" w:hAnsi="宋体"/>
                <w:color w:val="000000"/>
                <w:kern w:val="0"/>
                <w:highlight w:val="none"/>
              </w:rPr>
              <w:t>；</w:t>
            </w:r>
          </w:p>
          <w:p>
            <w:pPr>
              <w:wordWrap w:val="0"/>
              <w:rPr>
                <w:rFonts w:hint="eastAsia"/>
                <w:highlight w:val="none"/>
              </w:rPr>
            </w:pPr>
            <w:r>
              <w:rPr>
                <w:rFonts w:hint="eastAsia"/>
                <w:highlight w:val="none"/>
              </w:rPr>
              <w:t>投标文件响应不太全面，不太具体，合理性一般评审为中的加3分；；</w:t>
            </w:r>
          </w:p>
          <w:p>
            <w:pPr>
              <w:wordWrap w:val="0"/>
              <w:rPr>
                <w:rFonts w:hint="eastAsia"/>
                <w:highlight w:val="none"/>
              </w:rPr>
            </w:pPr>
            <w:r>
              <w:rPr>
                <w:rFonts w:hint="eastAsia"/>
                <w:highlight w:val="none"/>
              </w:rPr>
              <w:t>投标文件响应不全面，不具体，不合理评审为差得0分；</w:t>
            </w:r>
          </w:p>
          <w:p>
            <w:pPr>
              <w:wordWrap w:val="0"/>
              <w:rPr>
                <w:rFonts w:hint="eastAsia"/>
                <w:highlight w:val="none"/>
              </w:rPr>
            </w:pPr>
            <w:r>
              <w:rPr>
                <w:rFonts w:hint="eastAsia"/>
                <w:highlight w:val="none"/>
              </w:rPr>
              <w:t>评审为差，评审专家须书面说明理由，并记录在档。</w:t>
            </w:r>
          </w:p>
          <w:p>
            <w:pPr>
              <w:wordWrap w:val="0"/>
              <w:rPr>
                <w:rFonts w:hint="eastAsia"/>
                <w:highlight w:val="none"/>
              </w:rPr>
            </w:pPr>
            <w:r>
              <w:rPr>
                <w:rFonts w:hint="eastAsia"/>
                <w:highlight w:val="none"/>
              </w:rPr>
              <w:t>未提供拟采用设备（材料）的性能（节能环保情况）、档次及质量可靠性响应情况的不得分。</w:t>
            </w:r>
          </w:p>
          <w:p>
            <w:pPr>
              <w:wordWrap w:val="0"/>
              <w:rPr>
                <w:rFonts w:hint="default" w:ascii="宋体" w:hAnsi="宋体" w:cs="宋体" w:eastAsiaTheme="minorEastAsia"/>
                <w:szCs w:val="21"/>
                <w:highlight w:val="none"/>
                <w:lang w:val="en-US" w:eastAsia="zh-CN"/>
              </w:rPr>
            </w:pPr>
            <w:r>
              <w:rPr>
                <w:rFonts w:hint="eastAsia"/>
                <w:highlight w:val="none"/>
              </w:rPr>
              <w:t>备注：以上项目合计最高得 15分，出现未按要求提供（含未提供）上述资料或专家无法凭所提供资料判断是否得分的情况，</w:t>
            </w:r>
            <w:r>
              <w:rPr>
                <w:rFonts w:hint="eastAsia" w:ascii="宋体" w:hAnsi="宋体"/>
                <w:color w:val="000000"/>
                <w:kern w:val="0"/>
                <w:highlight w:val="none"/>
              </w:rPr>
              <w:t>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restart"/>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
                <w:bCs/>
                <w:color w:val="0000FF"/>
                <w:sz w:val="24"/>
                <w:highlight w:val="none"/>
              </w:rPr>
            </w:pPr>
            <w:r>
              <w:rPr>
                <w:b/>
                <w:bCs/>
                <w:color w:val="0000FF"/>
                <w:highlight w:val="none"/>
              </w:rPr>
              <w:t>3</w:t>
            </w:r>
          </w:p>
        </w:tc>
        <w:tc>
          <w:tcPr>
            <w:tcW w:w="4196" w:type="dxa"/>
            <w:gridSpan w:val="3"/>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
                <w:bCs/>
                <w:color w:val="0000FF"/>
                <w:sz w:val="24"/>
                <w:highlight w:val="none"/>
              </w:rPr>
            </w:pPr>
            <w:r>
              <w:rPr>
                <w:rFonts w:hint="eastAsia"/>
                <w:b/>
                <w:bCs/>
                <w:color w:val="0000FF"/>
                <w:highlight w:val="none"/>
              </w:rPr>
              <w:t>综合实力部分</w:t>
            </w:r>
          </w:p>
        </w:tc>
        <w:tc>
          <w:tcPr>
            <w:tcW w:w="4196" w:type="dxa"/>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
                <w:bCs/>
                <w:color w:val="0000FF"/>
                <w:sz w:val="24"/>
                <w:highlight w:val="none"/>
              </w:rPr>
            </w:pPr>
            <w:r>
              <w:rPr>
                <w:rFonts w:hint="eastAsia" w:ascii="宋体" w:hAnsi="宋体" w:cs="宋体"/>
                <w:b/>
                <w:bCs/>
                <w:color w:val="0000FF"/>
                <w:sz w:val="24"/>
                <w:highlight w:val="none"/>
                <w:lang w:val="en-US" w:eastAsia="zh-CN"/>
              </w:rPr>
              <w:t>35</w:t>
            </w:r>
            <w:r>
              <w:rPr>
                <w:rFonts w:hint="eastAsia" w:ascii="宋体" w:hAnsi="宋体" w:cs="宋体"/>
                <w:b/>
                <w:bCs/>
                <w:color w:val="0000FF"/>
                <w:sz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
                <w:bCs/>
                <w:color w:val="0000FF"/>
                <w:sz w:val="24"/>
                <w:highlight w:val="none"/>
              </w:rPr>
            </w:pPr>
          </w:p>
        </w:tc>
        <w:tc>
          <w:tcPr>
            <w:tcW w:w="8392" w:type="dxa"/>
            <w:gridSpan w:val="4"/>
            <w:tcBorders>
              <w:top w:val="single" w:color="000000" w:sz="8" w:space="0"/>
              <w:left w:val="single" w:color="000000" w:sz="8" w:space="0"/>
              <w:bottom w:val="single" w:color="000000" w:sz="8" w:space="0"/>
              <w:right w:val="single" w:color="000000" w:sz="8" w:space="0"/>
            </w:tcBorders>
          </w:tcPr>
          <w:p>
            <w:pPr>
              <w:wordWrap w:val="0"/>
              <w:rPr>
                <w:rFonts w:ascii="宋体" w:hAnsi="宋体" w:cs="宋体"/>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rPr>
                <w:rFonts w:ascii="宋体" w:hAnsi="宋体" w:cs="宋体"/>
                <w:b/>
                <w:bCs/>
                <w:color w:val="0000FF"/>
                <w:sz w:val="24"/>
                <w:highlight w:val="none"/>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highlight w:val="none"/>
              </w:rPr>
            </w:pPr>
            <w:r>
              <w:rPr>
                <w:szCs w:val="21"/>
                <w:highlight w:val="none"/>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highlight w:val="none"/>
              </w:rPr>
            </w:pPr>
            <w:r>
              <w:rPr>
                <w:szCs w:val="21"/>
                <w:highlight w:val="none"/>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highlight w:val="none"/>
              </w:rPr>
            </w:pPr>
            <w:r>
              <w:rPr>
                <w:rFonts w:hint="eastAsia" w:ascii="宋体" w:hAnsi="宋体" w:cs="宋体"/>
                <w:szCs w:val="21"/>
                <w:highlight w:val="none"/>
              </w:rPr>
              <w:t>分值范围</w:t>
            </w:r>
          </w:p>
        </w:tc>
        <w:tc>
          <w:tcPr>
            <w:tcW w:w="4196"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highlight w:val="none"/>
              </w:rPr>
            </w:pPr>
            <w:r>
              <w:rPr>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
                <w:bCs/>
                <w:color w:val="0000FF"/>
                <w:sz w:val="24"/>
                <w:highlight w:val="none"/>
              </w:rPr>
            </w:pPr>
          </w:p>
        </w:tc>
        <w:tc>
          <w:tcPr>
            <w:tcW w:w="680" w:type="dxa"/>
            <w:tcBorders>
              <w:top w:val="single" w:color="000000" w:sz="8" w:space="0"/>
              <w:left w:val="single" w:color="000000" w:sz="8" w:space="0"/>
              <w:bottom w:val="single" w:color="000000" w:sz="8" w:space="0"/>
              <w:right w:val="single" w:color="000000" w:sz="8" w:space="0"/>
            </w:tcBorders>
            <w:vAlign w:val="center"/>
          </w:tcPr>
          <w:p>
            <w:pPr>
              <w:jc w:val="center"/>
              <w:rPr>
                <w:highlight w:val="none"/>
              </w:rPr>
            </w:pPr>
            <w:r>
              <w:rPr>
                <w:rFonts w:hint="eastAsia"/>
                <w:highlight w:val="none"/>
              </w:rPr>
              <w:t>1</w:t>
            </w:r>
          </w:p>
        </w:tc>
        <w:tc>
          <w:tcPr>
            <w:tcW w:w="2835" w:type="dxa"/>
            <w:tcBorders>
              <w:top w:val="single" w:color="000000" w:sz="8" w:space="0"/>
              <w:left w:val="single" w:color="000000" w:sz="8" w:space="0"/>
              <w:bottom w:val="single" w:color="000000" w:sz="8" w:space="0"/>
              <w:right w:val="single" w:color="000000" w:sz="8" w:space="0"/>
            </w:tcBorders>
            <w:vAlign w:val="center"/>
          </w:tcPr>
          <w:p>
            <w:pPr>
              <w:spacing w:after="160" w:line="240" w:lineRule="exact"/>
              <w:jc w:val="center"/>
              <w:rPr>
                <w:highlight w:val="none"/>
              </w:rPr>
            </w:pPr>
            <w:r>
              <w:rPr>
                <w:rFonts w:hint="eastAsia" w:ascii="宋体" w:hAnsi="宋体"/>
                <w:szCs w:val="21"/>
                <w:highlight w:val="none"/>
              </w:rPr>
              <w:t>投标人同类项目业绩情况</w:t>
            </w:r>
          </w:p>
        </w:tc>
        <w:tc>
          <w:tcPr>
            <w:tcW w:w="681" w:type="dxa"/>
            <w:tcBorders>
              <w:top w:val="single" w:color="000000" w:sz="8" w:space="0"/>
              <w:left w:val="single" w:color="000000" w:sz="8" w:space="0"/>
              <w:bottom w:val="single" w:color="000000" w:sz="8" w:space="0"/>
              <w:right w:val="single" w:color="000000" w:sz="8" w:space="0"/>
            </w:tcBorders>
            <w:vAlign w:val="center"/>
          </w:tcPr>
          <w:p>
            <w:pPr>
              <w:spacing w:after="160" w:line="240" w:lineRule="exact"/>
              <w:jc w:val="center"/>
              <w:rPr>
                <w:rFonts w:hint="default" w:eastAsiaTheme="minorEastAsia"/>
                <w:highlight w:val="none"/>
                <w:lang w:val="en-US" w:eastAsia="zh-CN"/>
              </w:rPr>
            </w:pPr>
            <w:r>
              <w:rPr>
                <w:rFonts w:hint="eastAsia" w:ascii="宋体" w:hAnsi="宋体"/>
                <w:szCs w:val="21"/>
                <w:highlight w:val="none"/>
                <w:lang w:val="en-US" w:eastAsia="zh-CN"/>
              </w:rPr>
              <w:t>15</w:t>
            </w:r>
          </w:p>
        </w:tc>
        <w:tc>
          <w:tcPr>
            <w:tcW w:w="4196" w:type="dxa"/>
            <w:tcBorders>
              <w:top w:val="single" w:color="000000" w:sz="8" w:space="0"/>
              <w:left w:val="single" w:color="000000" w:sz="8" w:space="0"/>
              <w:bottom w:val="single" w:color="000000" w:sz="8" w:space="0"/>
              <w:right w:val="single" w:color="000000" w:sz="8" w:space="0"/>
            </w:tcBorders>
            <w:vAlign w:val="center"/>
          </w:tcPr>
          <w:p>
            <w:pPr>
              <w:rPr>
                <w:rFonts w:hint="eastAsia" w:ascii="宋体" w:hAnsi="宋体"/>
                <w:highlight w:val="none"/>
              </w:rPr>
            </w:pPr>
            <w:r>
              <w:rPr>
                <w:rFonts w:hint="eastAsia"/>
                <w:highlight w:val="none"/>
              </w:rPr>
              <w:t>评审标准：</w:t>
            </w:r>
          </w:p>
          <w:p>
            <w:pPr>
              <w:rPr>
                <w:rFonts w:hint="eastAsia" w:ascii="宋体" w:hAnsi="宋体"/>
                <w:highlight w:val="none"/>
              </w:rPr>
            </w:pPr>
            <w:r>
              <w:rPr>
                <w:rFonts w:hint="eastAsia" w:ascii="宋体" w:hAnsi="宋体"/>
                <w:highlight w:val="none"/>
              </w:rPr>
              <w:t>投标人提供自 201</w:t>
            </w:r>
            <w:r>
              <w:rPr>
                <w:rFonts w:hint="eastAsia" w:ascii="宋体" w:hAnsi="宋体"/>
                <w:highlight w:val="none"/>
                <w:lang w:val="en-US" w:eastAsia="zh-CN"/>
              </w:rPr>
              <w:t>9</w:t>
            </w:r>
            <w:r>
              <w:rPr>
                <w:rFonts w:hint="eastAsia" w:ascii="宋体" w:hAnsi="宋体"/>
                <w:highlight w:val="none"/>
              </w:rPr>
              <w:t>年（以合同签订时间为准）以来，具有</w:t>
            </w:r>
            <w:r>
              <w:rPr>
                <w:rFonts w:hint="eastAsia" w:ascii="宋体" w:hAnsi="宋体"/>
                <w:highlight w:val="none"/>
                <w:lang w:eastAsia="zh-CN"/>
              </w:rPr>
              <w:t>事业单位零星修缮工程</w:t>
            </w:r>
            <w:r>
              <w:rPr>
                <w:rFonts w:hint="eastAsia" w:ascii="宋体" w:hAnsi="宋体"/>
                <w:highlight w:val="none"/>
              </w:rPr>
              <w:t>业绩经验，每提供一项证明材料得</w:t>
            </w:r>
            <w:r>
              <w:rPr>
                <w:rFonts w:hint="eastAsia" w:ascii="宋体" w:hAnsi="宋体"/>
                <w:highlight w:val="none"/>
                <w:lang w:val="en-US" w:eastAsia="zh-CN"/>
              </w:rPr>
              <w:t>2</w:t>
            </w:r>
            <w:r>
              <w:rPr>
                <w:rFonts w:hint="eastAsia" w:ascii="宋体" w:hAnsi="宋体"/>
                <w:highlight w:val="none"/>
              </w:rPr>
              <w:t>分，最多得</w:t>
            </w:r>
            <w:r>
              <w:rPr>
                <w:rFonts w:hint="eastAsia" w:ascii="宋体" w:hAnsi="宋体"/>
                <w:highlight w:val="none"/>
                <w:lang w:val="en-US" w:eastAsia="zh-CN"/>
              </w:rPr>
              <w:t>10</w:t>
            </w:r>
            <w:r>
              <w:rPr>
                <w:rFonts w:hint="eastAsia" w:ascii="宋体" w:hAnsi="宋体"/>
                <w:highlight w:val="none"/>
              </w:rPr>
              <w:t>分。</w:t>
            </w:r>
          </w:p>
          <w:p>
            <w:pPr>
              <w:rPr>
                <w:rFonts w:hint="eastAsia" w:ascii="宋体" w:hAnsi="宋体"/>
                <w:highlight w:val="none"/>
              </w:rPr>
            </w:pPr>
            <w:r>
              <w:rPr>
                <w:rFonts w:hint="eastAsia" w:ascii="宋体" w:hAnsi="宋体"/>
                <w:highlight w:val="none"/>
              </w:rPr>
              <w:t>在此基础上对投标人项目业绩情况进行分档评分，最高累计得</w:t>
            </w:r>
            <w:r>
              <w:rPr>
                <w:rFonts w:hint="eastAsia" w:ascii="宋体" w:hAnsi="宋体"/>
                <w:highlight w:val="none"/>
                <w:lang w:val="en-US" w:eastAsia="zh-CN"/>
              </w:rPr>
              <w:t>5</w:t>
            </w:r>
            <w:r>
              <w:rPr>
                <w:rFonts w:hint="eastAsia" w:ascii="宋体" w:hAnsi="宋体"/>
                <w:highlight w:val="none"/>
              </w:rPr>
              <w:t>分：</w:t>
            </w:r>
          </w:p>
          <w:p>
            <w:pPr>
              <w:rPr>
                <w:rFonts w:hint="eastAsia" w:ascii="宋体" w:hAnsi="宋体"/>
                <w:highlight w:val="none"/>
              </w:rPr>
            </w:pPr>
            <w:r>
              <w:rPr>
                <w:rFonts w:hint="eastAsia" w:ascii="宋体" w:hAnsi="宋体"/>
                <w:highlight w:val="none"/>
              </w:rPr>
              <w:t>1、具有5项或以上同类项目业绩及履约评价为优，得5分；</w:t>
            </w:r>
          </w:p>
          <w:p>
            <w:pPr>
              <w:rPr>
                <w:rFonts w:hint="eastAsia" w:ascii="宋体" w:hAnsi="宋体"/>
                <w:highlight w:val="none"/>
              </w:rPr>
            </w:pPr>
            <w:r>
              <w:rPr>
                <w:rFonts w:hint="eastAsia" w:ascii="宋体" w:hAnsi="宋体"/>
                <w:highlight w:val="none"/>
              </w:rPr>
              <w:t>2、具有3项同类项目业绩及履约评价为优，得3分；其它情况不得分。</w:t>
            </w:r>
          </w:p>
          <w:p>
            <w:pPr>
              <w:rPr>
                <w:rFonts w:hint="eastAsia" w:ascii="宋体" w:hAnsi="宋体"/>
                <w:highlight w:val="none"/>
              </w:rPr>
            </w:pPr>
            <w:r>
              <w:rPr>
                <w:rFonts w:hint="eastAsia" w:ascii="宋体" w:hAnsi="宋体"/>
                <w:highlight w:val="none"/>
              </w:rPr>
              <w:t>证明文件：1.要求同时提供合同关键信息、履约评价为优的证明文件作为得分依据，履约评价为优证明文件需加盖合同甲方公章（或甲方业务章）。</w:t>
            </w:r>
          </w:p>
          <w:p>
            <w:pPr>
              <w:rPr>
                <w:rFonts w:hint="eastAsia" w:ascii="宋体" w:hAnsi="宋体"/>
                <w:highlight w:val="none"/>
              </w:rPr>
            </w:pPr>
            <w:r>
              <w:rPr>
                <w:rFonts w:hint="eastAsia" w:ascii="宋体" w:hAnsi="宋体"/>
                <w:highlight w:val="none"/>
              </w:rPr>
              <w:t>2.通过合同关键信息无法判断是否得分的，还须同时提供能证明得分的其它证明资料，如项目报告或合同甲方出具的证明文件等。</w:t>
            </w:r>
          </w:p>
          <w:p>
            <w:pPr>
              <w:rPr>
                <w:rFonts w:hint="eastAsia" w:ascii="宋体" w:hAnsi="宋体"/>
                <w:highlight w:val="none"/>
              </w:rPr>
            </w:pPr>
            <w:r>
              <w:rPr>
                <w:rFonts w:hint="eastAsia" w:ascii="宋体" w:hAnsi="宋体"/>
                <w:highlight w:val="none"/>
              </w:rPr>
              <w:t>3.以上资料均要求提供复印件，原件备查。评分中出现无证明资料或专家无法凭所提供资料判断是否得分的情况，一律作不得分处理。</w:t>
            </w:r>
          </w:p>
          <w:p>
            <w:pPr>
              <w:rPr>
                <w:highlight w:val="none"/>
              </w:rPr>
            </w:pPr>
            <w:r>
              <w:rPr>
                <w:rFonts w:hint="eastAsia" w:ascii="宋体" w:hAnsi="宋体"/>
                <w:highlight w:val="none"/>
              </w:rPr>
              <w:t>备注：证明文件须放投标文件正文（信息公开部分），否则该项不得分。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
                <w:bCs/>
                <w:color w:val="0000FF"/>
                <w:sz w:val="24"/>
                <w:highlight w:val="none"/>
              </w:rPr>
            </w:pPr>
          </w:p>
        </w:tc>
        <w:tc>
          <w:tcPr>
            <w:tcW w:w="68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eastAsiaTheme="minorEastAsia"/>
                <w:highlight w:val="none"/>
                <w:lang w:val="en-US" w:eastAsia="zh-CN"/>
              </w:rPr>
            </w:pPr>
            <w:r>
              <w:rPr>
                <w:rFonts w:hint="eastAsia"/>
                <w:highlight w:val="none"/>
                <w:lang w:val="en-US" w:eastAsia="zh-CN"/>
              </w:rPr>
              <w:t>2</w:t>
            </w:r>
          </w:p>
        </w:tc>
        <w:tc>
          <w:tcPr>
            <w:tcW w:w="2835" w:type="dxa"/>
            <w:tcBorders>
              <w:top w:val="single" w:color="000000" w:sz="8" w:space="0"/>
              <w:left w:val="single" w:color="000000" w:sz="8" w:space="0"/>
              <w:bottom w:val="single" w:color="000000" w:sz="8" w:space="0"/>
              <w:right w:val="single" w:color="000000" w:sz="8" w:space="0"/>
            </w:tcBorders>
            <w:vAlign w:val="center"/>
          </w:tcPr>
          <w:p>
            <w:pPr>
              <w:spacing w:after="160" w:line="240" w:lineRule="exact"/>
              <w:jc w:val="center"/>
              <w:rPr>
                <w:highlight w:val="none"/>
              </w:rPr>
            </w:pPr>
            <w:r>
              <w:rPr>
                <w:rFonts w:hint="eastAsia" w:ascii="宋体" w:hAnsi="宋体"/>
                <w:szCs w:val="21"/>
                <w:highlight w:val="none"/>
              </w:rPr>
              <w:t>拟投入劳动力（项目经理、技术人员、管理班子、机械设备、场地）情况</w:t>
            </w:r>
          </w:p>
        </w:tc>
        <w:tc>
          <w:tcPr>
            <w:tcW w:w="681" w:type="dxa"/>
            <w:tcBorders>
              <w:top w:val="single" w:color="000000" w:sz="8" w:space="0"/>
              <w:left w:val="single" w:color="000000" w:sz="8" w:space="0"/>
              <w:bottom w:val="single" w:color="000000" w:sz="8" w:space="0"/>
              <w:right w:val="single" w:color="000000" w:sz="8" w:space="0"/>
            </w:tcBorders>
            <w:vAlign w:val="center"/>
          </w:tcPr>
          <w:p>
            <w:pPr>
              <w:spacing w:after="160" w:line="240" w:lineRule="exact"/>
              <w:jc w:val="center"/>
              <w:rPr>
                <w:rFonts w:hint="eastAsia"/>
                <w:highlight w:val="none"/>
              </w:rPr>
            </w:pPr>
            <w:r>
              <w:rPr>
                <w:rFonts w:hint="eastAsia" w:ascii="宋体" w:hAnsi="宋体"/>
                <w:szCs w:val="21"/>
                <w:highlight w:val="none"/>
              </w:rPr>
              <w:t>15</w:t>
            </w:r>
          </w:p>
        </w:tc>
        <w:tc>
          <w:tcPr>
            <w:tcW w:w="4196" w:type="dxa"/>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szCs w:val="21"/>
                <w:highlight w:val="none"/>
              </w:rPr>
            </w:pPr>
            <w:r>
              <w:rPr>
                <w:rFonts w:hint="eastAsia" w:ascii="宋体" w:hAnsi="宋体"/>
                <w:szCs w:val="21"/>
                <w:highlight w:val="none"/>
              </w:rPr>
              <w:t xml:space="preserve">评审标准：  </w:t>
            </w:r>
          </w:p>
          <w:p>
            <w:pPr>
              <w:jc w:val="left"/>
              <w:rPr>
                <w:rFonts w:ascii="宋体" w:hAnsi="宋体"/>
                <w:szCs w:val="21"/>
                <w:highlight w:val="none"/>
              </w:rPr>
            </w:pPr>
            <w:r>
              <w:rPr>
                <w:rFonts w:hint="eastAsia" w:ascii="宋体" w:hAnsi="宋体"/>
                <w:szCs w:val="21"/>
                <w:highlight w:val="none"/>
                <w:lang w:val="en-US" w:eastAsia="zh-CN"/>
              </w:rPr>
              <w:t>1</w:t>
            </w:r>
            <w:r>
              <w:rPr>
                <w:rFonts w:hint="eastAsia" w:ascii="宋体" w:hAnsi="宋体"/>
                <w:szCs w:val="21"/>
                <w:highlight w:val="none"/>
              </w:rPr>
              <w:t>.</w:t>
            </w:r>
            <w:r>
              <w:rPr>
                <w:rFonts w:hint="eastAsia"/>
                <w:highlight w:val="none"/>
              </w:rPr>
              <w:t xml:space="preserve"> </w:t>
            </w:r>
            <w:r>
              <w:rPr>
                <w:rFonts w:hint="eastAsia" w:ascii="宋体" w:hAnsi="宋体"/>
                <w:szCs w:val="21"/>
                <w:highlight w:val="none"/>
              </w:rPr>
              <w:t>安全主管（仅限一人）：具备安全生产考核C证和工程师证书，得</w:t>
            </w:r>
            <w:r>
              <w:rPr>
                <w:rFonts w:hint="eastAsia" w:ascii="宋体" w:hAnsi="宋体"/>
                <w:szCs w:val="21"/>
                <w:highlight w:val="none"/>
                <w:lang w:val="en-US" w:eastAsia="zh-CN"/>
              </w:rPr>
              <w:t>4</w:t>
            </w:r>
            <w:r>
              <w:rPr>
                <w:rFonts w:hint="eastAsia" w:ascii="宋体" w:hAnsi="宋体"/>
                <w:szCs w:val="21"/>
                <w:highlight w:val="none"/>
              </w:rPr>
              <w:t xml:space="preserve">分； </w:t>
            </w:r>
          </w:p>
          <w:p>
            <w:pPr>
              <w:jc w:val="left"/>
              <w:rPr>
                <w:rFonts w:ascii="宋体" w:hAnsi="宋体"/>
                <w:szCs w:val="21"/>
                <w:highlight w:val="none"/>
              </w:rPr>
            </w:pPr>
            <w:r>
              <w:rPr>
                <w:rFonts w:hint="eastAsia" w:ascii="宋体" w:hAnsi="宋体"/>
                <w:szCs w:val="21"/>
                <w:highlight w:val="none"/>
                <w:lang w:val="en-US" w:eastAsia="zh-CN"/>
              </w:rPr>
              <w:t>2</w:t>
            </w:r>
            <w:r>
              <w:rPr>
                <w:rFonts w:hint="eastAsia" w:ascii="宋体" w:hAnsi="宋体"/>
                <w:szCs w:val="21"/>
                <w:highlight w:val="none"/>
              </w:rPr>
              <w:t>.五大员：同时具备施工员、材料员、安全员、质量员和资料员得</w:t>
            </w:r>
            <w:r>
              <w:rPr>
                <w:rFonts w:hint="eastAsia" w:ascii="宋体" w:hAnsi="宋体"/>
                <w:szCs w:val="21"/>
                <w:highlight w:val="none"/>
                <w:lang w:val="en-US" w:eastAsia="zh-CN"/>
              </w:rPr>
              <w:t>11</w:t>
            </w:r>
            <w:r>
              <w:rPr>
                <w:rFonts w:hint="eastAsia" w:ascii="宋体" w:hAnsi="宋体"/>
                <w:szCs w:val="21"/>
                <w:highlight w:val="none"/>
              </w:rPr>
              <w:t>分，其他情况不得分。</w:t>
            </w:r>
          </w:p>
          <w:p>
            <w:pPr>
              <w:jc w:val="left"/>
              <w:rPr>
                <w:rFonts w:ascii="宋体" w:hAnsi="宋体"/>
                <w:szCs w:val="21"/>
                <w:highlight w:val="none"/>
              </w:rPr>
            </w:pPr>
            <w:r>
              <w:rPr>
                <w:rFonts w:hint="eastAsia" w:ascii="宋体" w:hAnsi="宋体"/>
                <w:szCs w:val="21"/>
                <w:highlight w:val="none"/>
              </w:rPr>
              <w:t xml:space="preserve">证明文件： </w:t>
            </w:r>
          </w:p>
          <w:p>
            <w:pPr>
              <w:jc w:val="left"/>
              <w:rPr>
                <w:rFonts w:ascii="宋体" w:hAnsi="宋体"/>
                <w:szCs w:val="21"/>
                <w:highlight w:val="none"/>
              </w:rPr>
            </w:pPr>
            <w:r>
              <w:rPr>
                <w:rFonts w:hint="eastAsia" w:ascii="宋体" w:hAnsi="宋体"/>
                <w:szCs w:val="21"/>
                <w:highlight w:val="none"/>
              </w:rPr>
              <w:t xml:space="preserve">以上人员必须是投标人本单位的在职员工，各岗位之间不得互相兼任；须提供人社部门或人社部门授权机构或人社部门认可机构或人社部门备案机构颁发的相关人员证件扫描件并提供近三个月在投标单位缴纳载有社保部门公章的社保缴交证明材料（如开标日上一个月的社保材料因社保部门原因暂时无法取得，则可以往前顺延一个月），原件备查。 </w:t>
            </w:r>
          </w:p>
          <w:p>
            <w:pPr>
              <w:jc w:val="left"/>
              <w:rPr>
                <w:rFonts w:ascii="宋体" w:hAnsi="宋体"/>
                <w:szCs w:val="21"/>
                <w:highlight w:val="none"/>
              </w:rPr>
            </w:pPr>
            <w:r>
              <w:rPr>
                <w:rFonts w:hint="eastAsia" w:ascii="宋体" w:hAnsi="宋体"/>
                <w:szCs w:val="21"/>
                <w:highlight w:val="none"/>
              </w:rPr>
              <w:t xml:space="preserve">2.以上资料均要求提供扫描件（或官方网站 </w:t>
            </w:r>
          </w:p>
          <w:p>
            <w:pPr>
              <w:jc w:val="left"/>
              <w:rPr>
                <w:rFonts w:ascii="宋体" w:hAnsi="宋体"/>
                <w:szCs w:val="21"/>
                <w:highlight w:val="none"/>
              </w:rPr>
            </w:pPr>
            <w:r>
              <w:rPr>
                <w:rFonts w:hint="eastAsia" w:ascii="宋体" w:hAnsi="宋体"/>
                <w:szCs w:val="21"/>
                <w:highlight w:val="none"/>
              </w:rPr>
              <w:t xml:space="preserve">截图），原件备查。评分中出现无证明资料 </w:t>
            </w:r>
          </w:p>
          <w:p>
            <w:pPr>
              <w:jc w:val="left"/>
              <w:rPr>
                <w:rFonts w:ascii="宋体" w:hAnsi="宋体"/>
                <w:szCs w:val="21"/>
                <w:highlight w:val="none"/>
              </w:rPr>
            </w:pPr>
            <w:r>
              <w:rPr>
                <w:rFonts w:hint="eastAsia" w:ascii="宋体" w:hAnsi="宋体"/>
                <w:szCs w:val="21"/>
                <w:highlight w:val="none"/>
              </w:rPr>
              <w:t xml:space="preserve">或专家无法凭所提供资料判断是否得分的 </w:t>
            </w:r>
          </w:p>
          <w:p>
            <w:pPr>
              <w:jc w:val="left"/>
              <w:rPr>
                <w:rFonts w:ascii="宋体" w:hAnsi="宋体"/>
                <w:szCs w:val="21"/>
                <w:highlight w:val="none"/>
              </w:rPr>
            </w:pPr>
            <w:r>
              <w:rPr>
                <w:rFonts w:hint="eastAsia" w:ascii="宋体" w:hAnsi="宋体"/>
                <w:szCs w:val="21"/>
                <w:highlight w:val="none"/>
              </w:rPr>
              <w:t xml:space="preserve">情况，一律作不得分处理。 </w:t>
            </w:r>
          </w:p>
          <w:p>
            <w:pPr>
              <w:ind w:firstLine="420" w:firstLineChars="200"/>
              <w:rPr>
                <w:rFonts w:hint="eastAsia"/>
                <w:highlight w:val="none"/>
              </w:rPr>
            </w:pPr>
            <w:r>
              <w:rPr>
                <w:rFonts w:hint="eastAsia" w:ascii="宋体" w:hAnsi="宋体"/>
                <w:szCs w:val="21"/>
                <w:highlight w:val="none"/>
              </w:rPr>
              <w:t>备注：证明文件须放投标文件正文（信息公开部分），否则该项不得分。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
                <w:bCs/>
                <w:color w:val="0000FF"/>
                <w:sz w:val="24"/>
                <w:highlight w:val="none"/>
              </w:rPr>
            </w:pPr>
          </w:p>
        </w:tc>
        <w:tc>
          <w:tcPr>
            <w:tcW w:w="68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eastAsiaTheme="minorEastAsia"/>
                <w:highlight w:val="none"/>
                <w:lang w:val="en-US" w:eastAsia="zh-CN"/>
              </w:rPr>
            </w:pPr>
            <w:r>
              <w:rPr>
                <w:rFonts w:hint="eastAsia"/>
                <w:highlight w:val="none"/>
                <w:lang w:val="en-US" w:eastAsia="zh-CN"/>
              </w:rPr>
              <w:t>3</w:t>
            </w:r>
          </w:p>
        </w:tc>
        <w:tc>
          <w:tcPr>
            <w:tcW w:w="2835" w:type="dxa"/>
            <w:tcBorders>
              <w:top w:val="single" w:color="000000" w:sz="8" w:space="0"/>
              <w:left w:val="single" w:color="000000" w:sz="8" w:space="0"/>
              <w:bottom w:val="single" w:color="000000" w:sz="8" w:space="0"/>
              <w:right w:val="single" w:color="000000" w:sz="8" w:space="0"/>
            </w:tcBorders>
            <w:vAlign w:val="center"/>
          </w:tcPr>
          <w:p>
            <w:pPr>
              <w:spacing w:after="160" w:line="240" w:lineRule="exact"/>
              <w:jc w:val="center"/>
              <w:rPr>
                <w:highlight w:val="none"/>
              </w:rPr>
            </w:pPr>
            <w:r>
              <w:rPr>
                <w:rFonts w:hint="eastAsia" w:ascii="宋体" w:hAnsi="宋体"/>
                <w:szCs w:val="21"/>
                <w:highlight w:val="none"/>
              </w:rPr>
              <w:t>服务网点</w:t>
            </w:r>
          </w:p>
        </w:tc>
        <w:tc>
          <w:tcPr>
            <w:tcW w:w="681" w:type="dxa"/>
            <w:tcBorders>
              <w:top w:val="single" w:color="000000" w:sz="8" w:space="0"/>
              <w:left w:val="single" w:color="000000" w:sz="8" w:space="0"/>
              <w:bottom w:val="single" w:color="000000" w:sz="8" w:space="0"/>
              <w:right w:val="single" w:color="000000" w:sz="8" w:space="0"/>
            </w:tcBorders>
            <w:vAlign w:val="center"/>
          </w:tcPr>
          <w:p>
            <w:pPr>
              <w:spacing w:after="160" w:line="240" w:lineRule="exact"/>
              <w:jc w:val="center"/>
              <w:rPr>
                <w:rFonts w:hint="eastAsia"/>
                <w:highlight w:val="none"/>
              </w:rPr>
            </w:pPr>
            <w:r>
              <w:rPr>
                <w:rFonts w:hint="eastAsia" w:ascii="宋体" w:hAnsi="宋体"/>
                <w:szCs w:val="21"/>
                <w:highlight w:val="none"/>
              </w:rPr>
              <w:t>2</w:t>
            </w:r>
          </w:p>
        </w:tc>
        <w:tc>
          <w:tcPr>
            <w:tcW w:w="4196" w:type="dxa"/>
            <w:tcBorders>
              <w:top w:val="single" w:color="000000" w:sz="8" w:space="0"/>
              <w:left w:val="single" w:color="000000" w:sz="8" w:space="0"/>
              <w:bottom w:val="single" w:color="000000" w:sz="8" w:space="0"/>
              <w:right w:val="single" w:color="000000" w:sz="8" w:space="0"/>
            </w:tcBorders>
            <w:vAlign w:val="top"/>
          </w:tcPr>
          <w:p>
            <w:pPr>
              <w:rPr>
                <w:rFonts w:ascii="宋体" w:hAnsi="宋体"/>
                <w:szCs w:val="21"/>
                <w:highlight w:val="none"/>
              </w:rPr>
            </w:pPr>
            <w:r>
              <w:rPr>
                <w:rFonts w:ascii="宋体" w:hAnsi="宋体"/>
                <w:szCs w:val="21"/>
                <w:highlight w:val="none"/>
              </w:rPr>
              <w:t>深圳供应商或非深圳供应商但在深圳有合法注册的分公司</w:t>
            </w:r>
            <w:r>
              <w:rPr>
                <w:rFonts w:hint="eastAsia" w:ascii="宋体" w:hAnsi="宋体"/>
                <w:szCs w:val="21"/>
                <w:highlight w:val="none"/>
              </w:rPr>
              <w:t>。</w:t>
            </w:r>
          </w:p>
          <w:p>
            <w:pPr>
              <w:rPr>
                <w:rFonts w:ascii="宋体" w:hAnsi="宋体"/>
                <w:szCs w:val="21"/>
                <w:highlight w:val="none"/>
              </w:rPr>
            </w:pPr>
            <w:r>
              <w:rPr>
                <w:rFonts w:hint="eastAsia" w:ascii="宋体" w:hAnsi="宋体"/>
                <w:szCs w:val="21"/>
                <w:highlight w:val="none"/>
              </w:rPr>
              <w:t>提供营业执照扫描件，分公司的</w:t>
            </w:r>
            <w:r>
              <w:rPr>
                <w:rFonts w:ascii="宋体" w:hAnsi="宋体"/>
                <w:szCs w:val="21"/>
                <w:highlight w:val="none"/>
              </w:rPr>
              <w:t>必须提供分公司营业执照扫描件</w:t>
            </w:r>
            <w:r>
              <w:rPr>
                <w:rFonts w:hint="eastAsia" w:ascii="宋体" w:hAnsi="宋体"/>
                <w:szCs w:val="21"/>
                <w:highlight w:val="none"/>
              </w:rPr>
              <w:t>（</w:t>
            </w:r>
            <w:r>
              <w:rPr>
                <w:rFonts w:ascii="宋体" w:hAnsi="宋体"/>
                <w:szCs w:val="21"/>
                <w:highlight w:val="none"/>
              </w:rPr>
              <w:t>原件备查</w:t>
            </w:r>
            <w:r>
              <w:rPr>
                <w:rFonts w:hint="eastAsia" w:ascii="宋体" w:hAnsi="宋体"/>
                <w:szCs w:val="21"/>
                <w:highlight w:val="none"/>
              </w:rPr>
              <w:t>），</w:t>
            </w:r>
            <w:r>
              <w:rPr>
                <w:rFonts w:ascii="宋体" w:hAnsi="宋体"/>
                <w:szCs w:val="21"/>
                <w:highlight w:val="none"/>
              </w:rPr>
              <w:t>得</w:t>
            </w:r>
            <w:r>
              <w:rPr>
                <w:rFonts w:hint="eastAsia" w:ascii="宋体" w:hAnsi="宋体"/>
                <w:szCs w:val="21"/>
                <w:highlight w:val="none"/>
              </w:rPr>
              <w:t>2</w:t>
            </w:r>
            <w:r>
              <w:rPr>
                <w:rFonts w:ascii="宋体" w:hAnsi="宋体"/>
                <w:szCs w:val="21"/>
                <w:highlight w:val="none"/>
              </w:rPr>
              <w:t>分；否则不得分</w:t>
            </w:r>
            <w:r>
              <w:rPr>
                <w:rFonts w:hint="eastAsia" w:ascii="宋体" w:hAnsi="宋体"/>
                <w:szCs w:val="21"/>
                <w:highlight w:val="none"/>
              </w:rPr>
              <w:t>。</w:t>
            </w:r>
          </w:p>
          <w:p>
            <w:pPr>
              <w:rPr>
                <w:rFonts w:hint="eastAsia"/>
                <w:highlight w:val="none"/>
              </w:rPr>
            </w:pPr>
            <w:r>
              <w:rPr>
                <w:rFonts w:hint="eastAsia"/>
                <w:highlight w:val="none"/>
              </w:rPr>
              <w:t>备注：证明文件须放投标文件正文（信息公开部分），否则该项不得分。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
                <w:bCs/>
                <w:color w:val="0000FF"/>
                <w:sz w:val="24"/>
                <w:highlight w:val="none"/>
              </w:rPr>
            </w:pPr>
          </w:p>
        </w:tc>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4</w:t>
            </w:r>
          </w:p>
        </w:tc>
        <w:tc>
          <w:tcPr>
            <w:tcW w:w="2835" w:type="dxa"/>
            <w:tcBorders>
              <w:top w:val="single" w:color="000000" w:sz="8" w:space="0"/>
              <w:left w:val="single" w:color="000000" w:sz="8" w:space="0"/>
              <w:bottom w:val="single" w:color="000000" w:sz="8" w:space="0"/>
              <w:right w:val="single" w:color="000000" w:sz="8" w:space="0"/>
            </w:tcBorders>
            <w:vAlign w:val="center"/>
          </w:tcPr>
          <w:p>
            <w:pPr>
              <w:spacing w:after="160" w:line="240" w:lineRule="exact"/>
              <w:jc w:val="center"/>
              <w:rPr>
                <w:rFonts w:hint="default" w:ascii="宋体" w:hAnsi="宋体" w:cs="宋体" w:eastAsiaTheme="minorEastAsia"/>
                <w:szCs w:val="21"/>
                <w:highlight w:val="none"/>
                <w:lang w:val="en-US" w:eastAsia="zh-CN"/>
              </w:rPr>
            </w:pPr>
            <w:r>
              <w:rPr>
                <w:rFonts w:hint="eastAsia" w:ascii="宋体" w:hAnsi="宋体" w:cs="宋体"/>
                <w:szCs w:val="21"/>
                <w:highlight w:val="none"/>
              </w:rPr>
              <w:t>投标人通过相关认证或资质情况</w:t>
            </w:r>
          </w:p>
        </w:tc>
        <w:tc>
          <w:tcPr>
            <w:tcW w:w="681" w:type="dxa"/>
            <w:tcBorders>
              <w:top w:val="single" w:color="000000" w:sz="8" w:space="0"/>
              <w:left w:val="single" w:color="000000" w:sz="8" w:space="0"/>
              <w:bottom w:val="single" w:color="000000" w:sz="8" w:space="0"/>
              <w:right w:val="single" w:color="000000" w:sz="8" w:space="0"/>
            </w:tcBorders>
            <w:vAlign w:val="center"/>
          </w:tcPr>
          <w:p>
            <w:pPr>
              <w:spacing w:after="160" w:line="240" w:lineRule="exact"/>
              <w:jc w:val="center"/>
              <w:rPr>
                <w:rFonts w:hint="default" w:ascii="宋体" w:hAnsi="宋体" w:cs="宋体" w:eastAsiaTheme="minorEastAsia"/>
                <w:szCs w:val="21"/>
                <w:highlight w:val="none"/>
                <w:lang w:val="en-US" w:eastAsia="zh-CN"/>
              </w:rPr>
            </w:pPr>
            <w:r>
              <w:rPr>
                <w:rFonts w:hint="eastAsia" w:ascii="宋体" w:hAnsi="宋体"/>
                <w:szCs w:val="21"/>
                <w:highlight w:val="none"/>
              </w:rPr>
              <w:t>3</w:t>
            </w:r>
          </w:p>
        </w:tc>
        <w:tc>
          <w:tcPr>
            <w:tcW w:w="4196" w:type="dxa"/>
            <w:tcBorders>
              <w:top w:val="single" w:color="000000" w:sz="8" w:space="0"/>
              <w:left w:val="single" w:color="000000" w:sz="8" w:space="0"/>
              <w:bottom w:val="single" w:color="000000" w:sz="8" w:space="0"/>
              <w:right w:val="single" w:color="000000" w:sz="8" w:space="0"/>
            </w:tcBorders>
            <w:vAlign w:val="top"/>
          </w:tcPr>
          <w:p>
            <w:pPr>
              <w:rPr>
                <w:rFonts w:hint="eastAsia" w:ascii="宋体" w:hAnsi="宋体"/>
                <w:szCs w:val="21"/>
                <w:highlight w:val="none"/>
              </w:rPr>
            </w:pPr>
            <w:r>
              <w:rPr>
                <w:rFonts w:hint="eastAsia" w:ascii="宋体" w:hAnsi="宋体"/>
                <w:szCs w:val="21"/>
                <w:highlight w:val="none"/>
              </w:rPr>
              <w:t>评审内容：</w:t>
            </w:r>
          </w:p>
          <w:p>
            <w:pPr>
              <w:rPr>
                <w:rFonts w:hint="eastAsia" w:ascii="宋体" w:hAnsi="宋体"/>
                <w:szCs w:val="21"/>
                <w:highlight w:val="none"/>
              </w:rPr>
            </w:pPr>
            <w:r>
              <w:rPr>
                <w:rFonts w:hint="eastAsia" w:ascii="宋体" w:hAnsi="宋体"/>
                <w:szCs w:val="21"/>
                <w:highlight w:val="none"/>
              </w:rPr>
              <w:t>1.环境管理体系认证证书；</w:t>
            </w:r>
          </w:p>
          <w:p>
            <w:pPr>
              <w:rPr>
                <w:rFonts w:hint="eastAsia" w:ascii="宋体" w:hAnsi="宋体"/>
                <w:szCs w:val="21"/>
                <w:highlight w:val="none"/>
              </w:rPr>
            </w:pPr>
            <w:r>
              <w:rPr>
                <w:rFonts w:hint="eastAsia" w:ascii="宋体" w:hAnsi="宋体"/>
                <w:szCs w:val="21"/>
                <w:highlight w:val="none"/>
              </w:rPr>
              <w:t>2.质量管理体系认证证书；</w:t>
            </w:r>
          </w:p>
          <w:p>
            <w:pPr>
              <w:rPr>
                <w:rFonts w:hint="eastAsia" w:ascii="宋体" w:hAnsi="宋体"/>
                <w:szCs w:val="21"/>
                <w:highlight w:val="none"/>
              </w:rPr>
            </w:pPr>
            <w:r>
              <w:rPr>
                <w:rFonts w:hint="eastAsia" w:ascii="宋体" w:hAnsi="宋体"/>
                <w:szCs w:val="21"/>
                <w:highlight w:val="none"/>
              </w:rPr>
              <w:t>3.职业健康安全管理体系认证证书；</w:t>
            </w:r>
          </w:p>
          <w:p>
            <w:pPr>
              <w:pStyle w:val="2"/>
              <w:ind w:left="0" w:leftChars="0" w:firstLine="0" w:firstLineChars="0"/>
              <w:rPr>
                <w:rFonts w:hint="eastAsia"/>
                <w:highlight w:val="none"/>
              </w:rPr>
            </w:pPr>
            <w:r>
              <w:rPr>
                <w:rFonts w:hint="eastAsia"/>
                <w:highlight w:val="none"/>
              </w:rPr>
              <w:t>4.获得企业信用等级证书AAA级认证证书。</w:t>
            </w:r>
          </w:p>
          <w:p>
            <w:pPr>
              <w:rPr>
                <w:rFonts w:hint="eastAsia" w:ascii="宋体" w:hAnsi="宋体"/>
                <w:szCs w:val="21"/>
                <w:highlight w:val="none"/>
              </w:rPr>
            </w:pPr>
            <w:r>
              <w:rPr>
                <w:rFonts w:hint="eastAsia" w:ascii="宋体" w:hAnsi="宋体"/>
                <w:szCs w:val="21"/>
                <w:highlight w:val="none"/>
              </w:rPr>
              <w:t>以上四项要求提供认证资料证明文件。</w:t>
            </w:r>
          </w:p>
          <w:p>
            <w:pPr>
              <w:rPr>
                <w:rFonts w:hint="eastAsia" w:ascii="宋体" w:hAnsi="宋体"/>
                <w:szCs w:val="21"/>
                <w:highlight w:val="none"/>
              </w:rPr>
            </w:pPr>
            <w:r>
              <w:rPr>
                <w:rFonts w:hint="eastAsia" w:ascii="宋体" w:hAnsi="宋体"/>
                <w:szCs w:val="21"/>
                <w:highlight w:val="none"/>
              </w:rPr>
              <w:t xml:space="preserve">证明文件： </w:t>
            </w:r>
          </w:p>
          <w:p>
            <w:pPr>
              <w:rPr>
                <w:rFonts w:hint="eastAsia" w:ascii="宋体" w:hAnsi="宋体"/>
                <w:szCs w:val="21"/>
                <w:highlight w:val="none"/>
              </w:rPr>
            </w:pPr>
            <w:r>
              <w:rPr>
                <w:rFonts w:hint="eastAsia" w:ascii="宋体" w:hAnsi="宋体"/>
                <w:szCs w:val="21"/>
                <w:highlight w:val="none"/>
              </w:rPr>
              <w:t>1.满分3分；缺一项不得分。</w:t>
            </w:r>
          </w:p>
          <w:p>
            <w:pPr>
              <w:rPr>
                <w:rFonts w:hint="eastAsia" w:ascii="宋体" w:hAnsi="宋体"/>
                <w:szCs w:val="21"/>
                <w:highlight w:val="none"/>
              </w:rPr>
            </w:pPr>
            <w:r>
              <w:rPr>
                <w:rFonts w:hint="eastAsia" w:ascii="宋体" w:hAnsi="宋体"/>
                <w:szCs w:val="21"/>
                <w:highlight w:val="none"/>
              </w:rPr>
              <w:t xml:space="preserve">2.要求提供有效的认证证书作为得分依据。 </w:t>
            </w:r>
          </w:p>
          <w:p>
            <w:pPr>
              <w:rPr>
                <w:rFonts w:hint="eastAsia" w:ascii="宋体" w:hAnsi="宋体"/>
                <w:szCs w:val="21"/>
                <w:highlight w:val="none"/>
              </w:rPr>
            </w:pPr>
            <w:r>
              <w:rPr>
                <w:rFonts w:hint="eastAsia" w:ascii="宋体" w:hAnsi="宋体"/>
                <w:szCs w:val="21"/>
                <w:highlight w:val="none"/>
              </w:rPr>
              <w:t xml:space="preserve">3.以上资料均要求提供扫描件（或官方网站 </w:t>
            </w:r>
          </w:p>
          <w:p>
            <w:pPr>
              <w:rPr>
                <w:rFonts w:hint="eastAsia" w:ascii="宋体" w:hAnsi="宋体"/>
                <w:szCs w:val="21"/>
                <w:highlight w:val="none"/>
              </w:rPr>
            </w:pPr>
            <w:r>
              <w:rPr>
                <w:rFonts w:hint="eastAsia" w:ascii="宋体" w:hAnsi="宋体"/>
                <w:szCs w:val="21"/>
                <w:highlight w:val="none"/>
              </w:rPr>
              <w:t xml:space="preserve">截图），原件备查。评分中出现无证明资料 </w:t>
            </w:r>
          </w:p>
          <w:p>
            <w:pPr>
              <w:rPr>
                <w:rFonts w:hint="eastAsia" w:ascii="宋体" w:hAnsi="宋体"/>
                <w:szCs w:val="21"/>
                <w:highlight w:val="none"/>
              </w:rPr>
            </w:pPr>
            <w:r>
              <w:rPr>
                <w:rFonts w:hint="eastAsia" w:ascii="宋体" w:hAnsi="宋体"/>
                <w:szCs w:val="21"/>
                <w:highlight w:val="none"/>
              </w:rPr>
              <w:t xml:space="preserve">或专家无法凭所提供资料判断是否得分的 </w:t>
            </w:r>
          </w:p>
          <w:p>
            <w:pPr>
              <w:rPr>
                <w:rFonts w:hint="eastAsia" w:ascii="宋体" w:hAnsi="宋体"/>
                <w:szCs w:val="21"/>
                <w:highlight w:val="none"/>
              </w:rPr>
            </w:pPr>
            <w:r>
              <w:rPr>
                <w:rFonts w:hint="eastAsia" w:ascii="宋体" w:hAnsi="宋体"/>
                <w:szCs w:val="21"/>
                <w:highlight w:val="none"/>
              </w:rPr>
              <w:t>情况，一律作不得分处理。</w:t>
            </w:r>
          </w:p>
          <w:p>
            <w:pPr>
              <w:rPr>
                <w:rFonts w:hint="default" w:ascii="宋体" w:hAnsi="宋体" w:eastAsiaTheme="minorEastAsia"/>
                <w:szCs w:val="21"/>
                <w:highlight w:val="none"/>
                <w:lang w:val="en-US" w:eastAsia="zh-CN"/>
              </w:rPr>
            </w:pPr>
            <w:r>
              <w:rPr>
                <w:rFonts w:hint="eastAsia" w:ascii="宋体" w:hAnsi="宋体"/>
                <w:szCs w:val="21"/>
                <w:highlight w:val="none"/>
              </w:rPr>
              <w:t>备注：证明文件须放投标文件正文（信息公开部分），否则该项不得分。</w:t>
            </w:r>
          </w:p>
        </w:tc>
      </w:tr>
    </w:tbl>
    <w:p>
      <w:pPr>
        <w:autoSpaceDE w:val="0"/>
        <w:autoSpaceDN w:val="0"/>
        <w:adjustRightInd w:val="0"/>
        <w:spacing w:line="360" w:lineRule="auto"/>
        <w:rPr>
          <w:rFonts w:ascii="宋体"/>
          <w:b/>
          <w:szCs w:val="21"/>
          <w:lang w:val="zh-CN"/>
        </w:rPr>
      </w:pPr>
      <w:r>
        <w:rPr>
          <w:rFonts w:hint="eastAsia" w:ascii="宋体"/>
          <w:b/>
          <w:szCs w:val="21"/>
          <w:lang w:val="zh-CN"/>
        </w:rPr>
        <w:t>八、技术偏离表</w:t>
      </w:r>
    </w:p>
    <w:p>
      <w:pPr>
        <w:autoSpaceDE w:val="0"/>
        <w:autoSpaceDN w:val="0"/>
        <w:adjustRightInd w:val="0"/>
        <w:spacing w:line="360" w:lineRule="auto"/>
        <w:rPr>
          <w:rFonts w:ascii="宋体"/>
          <w:szCs w:val="21"/>
          <w:lang w:val="zh-CN"/>
        </w:rPr>
      </w:pPr>
      <w:r>
        <w:rPr>
          <w:rFonts w:hint="eastAsia" w:ascii="宋体"/>
          <w:szCs w:val="21"/>
          <w:lang w:val="zh-CN"/>
        </w:rPr>
        <w:t>投标人名称：</w:t>
      </w:r>
      <w:r>
        <w:rPr>
          <w:rFonts w:hint="eastAsia" w:ascii="宋体"/>
          <w:szCs w:val="21"/>
          <w:u w:val="single"/>
          <w:lang w:val="zh-CN"/>
        </w:rPr>
        <w:t>　　　　　　　　　　</w:t>
      </w:r>
      <w:r>
        <w:rPr>
          <w:rFonts w:hint="eastAsia" w:ascii="宋体"/>
          <w:szCs w:val="21"/>
          <w:lang w:val="zh-CN"/>
        </w:rPr>
        <w:t>　　项目编号：</w:t>
      </w:r>
      <w:r>
        <w:rPr>
          <w:rFonts w:hint="eastAsia" w:ascii="宋体"/>
          <w:szCs w:val="21"/>
          <w:u w:val="single"/>
          <w:lang w:val="zh-CN"/>
        </w:rPr>
        <w:t>　　　　　　　　　</w:t>
      </w:r>
      <w:r>
        <w:rPr>
          <w:rFonts w:hint="eastAsia" w:ascii="宋体"/>
          <w:szCs w:val="21"/>
          <w:lang w:val="zh-CN"/>
        </w:rPr>
        <w:t>　　</w:t>
      </w:r>
    </w:p>
    <w:tbl>
      <w:tblPr>
        <w:tblStyle w:val="13"/>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41"/>
        <w:gridCol w:w="2835"/>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rPr>
              <w:t>序号</w:t>
            </w:r>
          </w:p>
        </w:tc>
        <w:tc>
          <w:tcPr>
            <w:tcW w:w="25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rPr>
              <w:t>采购要求</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rPr>
              <w:t>投标响应</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rPr>
              <w:t>偏离</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rPr>
              <w:t>1</w:t>
            </w:r>
          </w:p>
        </w:tc>
        <w:tc>
          <w:tcPr>
            <w:tcW w:w="25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rPr>
              <w:t>2</w:t>
            </w:r>
          </w:p>
        </w:tc>
        <w:tc>
          <w:tcPr>
            <w:tcW w:w="25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rPr>
              <w:t>3</w:t>
            </w:r>
          </w:p>
        </w:tc>
        <w:tc>
          <w:tcPr>
            <w:tcW w:w="25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rPr>
              <w:t>4</w:t>
            </w:r>
          </w:p>
        </w:tc>
        <w:tc>
          <w:tcPr>
            <w:tcW w:w="25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r>
              <w:rPr>
                <w:rFonts w:hint="eastAsia"/>
              </w:rPr>
              <w:t>5</w:t>
            </w:r>
          </w:p>
        </w:tc>
        <w:tc>
          <w:tcPr>
            <w:tcW w:w="25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25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pPr>
          </w:p>
        </w:tc>
      </w:tr>
    </w:tbl>
    <w:p>
      <w:pPr>
        <w:spacing w:line="360" w:lineRule="auto"/>
        <w:jc w:val="left"/>
        <w:rPr>
          <w:rFonts w:asciiTheme="minorEastAsia" w:hAnsiTheme="minorEastAsia"/>
          <w:szCs w:val="21"/>
        </w:rPr>
      </w:pPr>
      <w:r>
        <w:rPr>
          <w:rFonts w:hint="eastAsia" w:asciiTheme="minorEastAsia" w:hAnsiTheme="minorEastAsia"/>
          <w:szCs w:val="21"/>
        </w:rPr>
        <w:t>注：</w:t>
      </w:r>
    </w:p>
    <w:p>
      <w:pPr>
        <w:spacing w:line="360" w:lineRule="auto"/>
        <w:jc w:val="left"/>
        <w:rPr>
          <w:rFonts w:asciiTheme="minorEastAsia" w:hAnsiTheme="minorEastAsia"/>
          <w:szCs w:val="21"/>
        </w:rPr>
      </w:pPr>
      <w:r>
        <w:rPr>
          <w:rFonts w:hint="eastAsia" w:asciiTheme="minorEastAsia" w:hAnsiTheme="minorEastAsia"/>
          <w:szCs w:val="21"/>
        </w:rPr>
        <w:t>1.偏离项中填写“正”、“负”或“无”，“正”偏离或“负”偏离项，需在说明项中填写原因或偏离内容。</w:t>
      </w:r>
    </w:p>
    <w:p>
      <w:pPr>
        <w:spacing w:line="360" w:lineRule="auto"/>
        <w:jc w:val="left"/>
        <w:rPr>
          <w:rFonts w:asciiTheme="minorEastAsia" w:hAnsiTheme="minorEastAsia"/>
          <w:szCs w:val="21"/>
        </w:rPr>
      </w:pPr>
      <w:r>
        <w:rPr>
          <w:rFonts w:hint="eastAsia" w:asciiTheme="minorEastAsia" w:hAnsiTheme="minorEastAsia"/>
          <w:szCs w:val="21"/>
        </w:rPr>
        <w:t>2. 投标人应对照采购文件技术要求，逐条说明所提供货物或服务已对采购文件的技术要求做出了如实响应，并申明与采购技术要求的偏差和例外。凡投标人在本表单中没有填写或没有作出响应的，或偏离表虽有填写，但与投标文件其他部分内容描述存在不一致，导致评标委员会无法判断其是否满足采购要求的，视为投标人该项未响应，按负偏离扣分处理。</w:t>
      </w:r>
    </w:p>
    <w:p>
      <w:pPr>
        <w:spacing w:line="360" w:lineRule="auto"/>
        <w:jc w:val="left"/>
        <w:rPr>
          <w:rFonts w:asciiTheme="minorEastAsia" w:hAnsiTheme="minorEastAsia"/>
          <w:szCs w:val="21"/>
        </w:rPr>
      </w:pPr>
      <w:r>
        <w:rPr>
          <w:rFonts w:hint="eastAsia" w:asciiTheme="minorEastAsia" w:hAnsiTheme="minorEastAsia"/>
          <w:szCs w:val="21"/>
        </w:rPr>
        <w:t>3. 采购文件中有具体参数要求的指标，投标人应当提供所投内容的具体参数值。</w:t>
      </w:r>
    </w:p>
    <w:p>
      <w:pPr>
        <w:spacing w:line="360" w:lineRule="auto"/>
        <w:jc w:val="left"/>
        <w:rPr>
          <w:rFonts w:asciiTheme="minorEastAsia" w:hAnsiTheme="minorEastAsia"/>
          <w:szCs w:val="21"/>
        </w:rPr>
      </w:pPr>
    </w:p>
    <w:p>
      <w:pPr>
        <w:spacing w:line="360" w:lineRule="auto"/>
        <w:jc w:val="left"/>
        <w:rPr>
          <w:rFonts w:asciiTheme="minorEastAsia" w:hAnsiTheme="minorEastAsia"/>
          <w:szCs w:val="21"/>
        </w:rPr>
      </w:pPr>
      <w:r>
        <w:rPr>
          <w:rFonts w:hint="eastAsia" w:asciiTheme="minorEastAsia" w:hAnsiTheme="minorEastAsia"/>
          <w:szCs w:val="21"/>
        </w:rPr>
        <w:t>投标人名称：（盖公章）</w:t>
      </w:r>
    </w:p>
    <w:p>
      <w:pPr>
        <w:spacing w:line="360" w:lineRule="auto"/>
        <w:jc w:val="left"/>
        <w:rPr>
          <w:rFonts w:asciiTheme="minorEastAsia" w:hAnsiTheme="minorEastAsia"/>
          <w:szCs w:val="21"/>
        </w:rPr>
      </w:pPr>
      <w:r>
        <w:rPr>
          <w:rFonts w:hint="eastAsia" w:asciiTheme="minorEastAsia" w:hAnsiTheme="minorEastAsia"/>
          <w:szCs w:val="21"/>
        </w:rPr>
        <w:t>法定代表人（单位负责人）或委托代理人：（签字）</w:t>
      </w:r>
    </w:p>
    <w:p>
      <w:pPr>
        <w:spacing w:line="360" w:lineRule="auto"/>
        <w:jc w:val="left"/>
        <w:rPr>
          <w:rFonts w:asciiTheme="minorEastAsia" w:hAnsiTheme="minorEastAsia"/>
          <w:szCs w:val="21"/>
        </w:rPr>
      </w:pPr>
      <w:r>
        <w:rPr>
          <w:rFonts w:hint="eastAsia" w:asciiTheme="minorEastAsia" w:hAnsiTheme="minorEastAsia"/>
          <w:szCs w:val="21"/>
        </w:rPr>
        <w:t>日期：    年  月  日</w:t>
      </w: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r>
        <w:rPr>
          <w:rFonts w:hint="eastAsia" w:asciiTheme="minorEastAsia" w:hAnsiTheme="minorEastAsia"/>
          <w:sz w:val="24"/>
          <w:szCs w:val="24"/>
        </w:rPr>
        <w:t>附件：</w:t>
      </w:r>
    </w:p>
    <w:p>
      <w:pPr>
        <w:pStyle w:val="7"/>
        <w:ind w:firstLine="3573" w:firstLineChars="1271"/>
        <w:rPr>
          <w:rFonts w:ascii="宋体" w:hAnsi="宋体" w:eastAsia="宋体"/>
          <w:b/>
          <w:sz w:val="28"/>
          <w:szCs w:val="28"/>
        </w:rPr>
      </w:pPr>
      <w:r>
        <w:rPr>
          <w:rFonts w:hint="eastAsia" w:ascii="宋体" w:hAnsi="宋体" w:eastAsia="宋体"/>
          <w:b/>
          <w:sz w:val="28"/>
          <w:szCs w:val="28"/>
        </w:rPr>
        <w:t>投标承诺书</w:t>
      </w:r>
    </w:p>
    <w:p>
      <w:pPr>
        <w:rPr>
          <w:rFonts w:ascii="宋体" w:hAnsi="宋体" w:eastAsia="宋体"/>
          <w:szCs w:val="21"/>
        </w:rPr>
      </w:pPr>
    </w:p>
    <w:p>
      <w:pPr>
        <w:autoSpaceDE w:val="0"/>
        <w:autoSpaceDN w:val="0"/>
        <w:adjustRightInd w:val="0"/>
        <w:spacing w:line="360" w:lineRule="auto"/>
        <w:rPr>
          <w:rFonts w:ascii="宋体" w:hAnsi="宋体" w:eastAsia="宋体"/>
          <w:color w:val="000000"/>
          <w:szCs w:val="21"/>
        </w:rPr>
      </w:pPr>
      <w:r>
        <w:rPr>
          <w:rFonts w:hint="eastAsia" w:ascii="宋体" w:hAnsi="宋体" w:eastAsia="宋体"/>
          <w:color w:val="000000"/>
          <w:szCs w:val="21"/>
        </w:rPr>
        <w:t>致</w:t>
      </w:r>
      <w:r>
        <w:rPr>
          <w:rFonts w:hint="eastAsia" w:ascii="宋体" w:hAnsi="宋体" w:eastAsia="宋体"/>
          <w:b/>
          <w:color w:val="000000"/>
          <w:szCs w:val="21"/>
          <w:u w:val="single"/>
        </w:rPr>
        <w:t>深圳市罗湖区人民医院</w:t>
      </w:r>
      <w:r>
        <w:rPr>
          <w:rFonts w:hint="eastAsia" w:ascii="宋体" w:hAnsi="宋体" w:eastAsia="宋体"/>
          <w:color w:val="000000"/>
          <w:szCs w:val="21"/>
        </w:rPr>
        <w:t>：</w:t>
      </w:r>
    </w:p>
    <w:p>
      <w:pPr>
        <w:spacing w:line="360" w:lineRule="auto"/>
        <w:ind w:firstLine="420" w:firstLineChars="200"/>
        <w:rPr>
          <w:rFonts w:ascii="宋体" w:hAnsi="宋体" w:eastAsia="宋体"/>
          <w:color w:val="000000"/>
          <w:szCs w:val="21"/>
        </w:rPr>
      </w:pPr>
    </w:p>
    <w:p>
      <w:pPr>
        <w:spacing w:line="360" w:lineRule="auto"/>
        <w:ind w:firstLine="420" w:firstLineChars="200"/>
        <w:rPr>
          <w:rFonts w:ascii="宋体" w:hAnsi="宋体" w:eastAsia="宋体"/>
          <w:color w:val="000000"/>
          <w:szCs w:val="21"/>
        </w:rPr>
      </w:pPr>
      <w:r>
        <w:rPr>
          <w:rFonts w:hint="eastAsia" w:ascii="宋体" w:hAnsi="宋体" w:eastAsia="宋体"/>
          <w:color w:val="000000"/>
          <w:szCs w:val="21"/>
        </w:rPr>
        <w:t>根据贵方</w:t>
      </w:r>
      <w:r>
        <w:rPr>
          <w:rFonts w:hint="eastAsia" w:ascii="宋体" w:hAnsi="宋体" w:eastAsia="宋体"/>
          <w:color w:val="000000"/>
          <w:szCs w:val="21"/>
          <w:u w:val="single"/>
        </w:rPr>
        <w:t>“    </w:t>
      </w:r>
      <w:r>
        <w:rPr>
          <w:rFonts w:hint="eastAsia" w:ascii="宋体" w:hAnsi="宋体" w:eastAsia="宋体"/>
          <w:color w:val="000000"/>
          <w:szCs w:val="21"/>
        </w:rPr>
        <w:t>”项目的采购公告，正式授权</w:t>
      </w:r>
      <w:r>
        <w:rPr>
          <w:rFonts w:hint="eastAsia" w:ascii="宋体" w:hAnsi="宋体" w:eastAsia="宋体"/>
          <w:color w:val="000000"/>
          <w:szCs w:val="21"/>
          <w:u w:val="single"/>
        </w:rPr>
        <w:t>   （姓名）</w:t>
      </w:r>
      <w:r>
        <w:rPr>
          <w:rFonts w:hint="eastAsia" w:ascii="宋体" w:hAnsi="宋体" w:eastAsia="宋体"/>
          <w:color w:val="000000"/>
          <w:szCs w:val="21"/>
        </w:rPr>
        <w:t>代表投标人参加该项目的投标活动。我方已详细审查全部采购文件和有关附件，据此我方郑重声明以下诸点，并对之负相应的法律责任。兹宣布同意如下：</w:t>
      </w:r>
    </w:p>
    <w:p>
      <w:pPr>
        <w:spacing w:line="360" w:lineRule="auto"/>
        <w:ind w:firstLine="420" w:firstLineChars="200"/>
        <w:rPr>
          <w:rFonts w:ascii="宋体" w:hAnsi="宋体" w:eastAsia="宋体"/>
          <w:color w:val="000000"/>
          <w:szCs w:val="21"/>
        </w:rPr>
      </w:pPr>
      <w:r>
        <w:rPr>
          <w:rFonts w:hint="eastAsia" w:ascii="宋体" w:hAnsi="宋体" w:eastAsia="宋体"/>
          <w:color w:val="000000"/>
          <w:szCs w:val="21"/>
        </w:rPr>
        <w:t>1、按采购文件规定提供的投标报价为</w:t>
      </w:r>
      <w:r>
        <w:rPr>
          <w:rFonts w:hint="eastAsia" w:ascii="宋体" w:hAnsi="宋体" w:eastAsia="宋体"/>
          <w:color w:val="000000"/>
          <w:szCs w:val="21"/>
          <w:u w:val="single"/>
        </w:rPr>
        <w:t>       </w:t>
      </w:r>
      <w:r>
        <w:rPr>
          <w:rFonts w:hint="eastAsia" w:ascii="宋体" w:hAnsi="宋体" w:eastAsia="宋体"/>
          <w:color w:val="000000"/>
          <w:szCs w:val="21"/>
        </w:rPr>
        <w:t>。</w:t>
      </w:r>
    </w:p>
    <w:p>
      <w:pPr>
        <w:spacing w:line="360" w:lineRule="auto"/>
        <w:ind w:firstLine="420" w:firstLineChars="200"/>
        <w:rPr>
          <w:rFonts w:ascii="宋体" w:hAnsi="宋体" w:eastAsia="宋体"/>
          <w:color w:val="000000"/>
          <w:szCs w:val="21"/>
        </w:rPr>
      </w:pPr>
      <w:r>
        <w:rPr>
          <w:rFonts w:hint="eastAsia" w:ascii="宋体" w:hAnsi="宋体" w:eastAsia="宋体"/>
          <w:color w:val="000000"/>
          <w:szCs w:val="21"/>
        </w:rPr>
        <w:t>2、我方根据采购文件的规定，严格履行合同的责任和义务,并保证于买方要求的内容提供服务。</w:t>
      </w:r>
    </w:p>
    <w:p>
      <w:pPr>
        <w:spacing w:line="360" w:lineRule="auto"/>
        <w:ind w:firstLine="420" w:firstLineChars="200"/>
        <w:rPr>
          <w:rFonts w:ascii="宋体" w:hAnsi="宋体" w:eastAsia="宋体"/>
          <w:color w:val="000000"/>
          <w:szCs w:val="21"/>
        </w:rPr>
      </w:pPr>
      <w:r>
        <w:rPr>
          <w:rFonts w:hint="eastAsia" w:ascii="宋体" w:hAnsi="宋体" w:eastAsia="宋体"/>
          <w:color w:val="000000"/>
          <w:szCs w:val="21"/>
        </w:rPr>
        <w:t>3、我方已详细审核全部采购文件，我方知道必须放弃提出含糊不清或误解的问题的权利。</w:t>
      </w:r>
    </w:p>
    <w:p>
      <w:pPr>
        <w:spacing w:line="360" w:lineRule="auto"/>
        <w:ind w:firstLine="420" w:firstLineChars="200"/>
        <w:rPr>
          <w:rFonts w:ascii="宋体" w:hAnsi="宋体" w:eastAsia="宋体"/>
          <w:color w:val="000000"/>
          <w:szCs w:val="21"/>
        </w:rPr>
      </w:pPr>
      <w:r>
        <w:rPr>
          <w:rFonts w:hint="eastAsia" w:ascii="宋体" w:hAnsi="宋体" w:eastAsia="宋体"/>
          <w:color w:val="000000"/>
          <w:szCs w:val="21"/>
        </w:rPr>
        <w:t>4、我方同意从报价前须知附表中规定的采购日期起遵循本投标书，并在投标有效期之内均具有约束力。</w:t>
      </w:r>
    </w:p>
    <w:p>
      <w:pPr>
        <w:spacing w:line="360" w:lineRule="auto"/>
        <w:ind w:firstLine="420" w:firstLineChars="200"/>
        <w:rPr>
          <w:rFonts w:ascii="宋体" w:hAnsi="宋体" w:eastAsia="宋体"/>
          <w:color w:val="000000"/>
          <w:szCs w:val="21"/>
        </w:rPr>
      </w:pPr>
      <w:r>
        <w:rPr>
          <w:rFonts w:hint="eastAsia" w:ascii="宋体" w:hAnsi="宋体" w:eastAsia="宋体"/>
          <w:color w:val="000000"/>
          <w:szCs w:val="21"/>
        </w:rPr>
        <w:t>5、如果在采购后规定的有效期内撤回报价，我方愿意赔偿由此给采购人造成的相关一切损失。</w:t>
      </w:r>
    </w:p>
    <w:p>
      <w:pPr>
        <w:spacing w:line="360" w:lineRule="auto"/>
        <w:ind w:firstLine="420" w:firstLineChars="200"/>
        <w:rPr>
          <w:rFonts w:ascii="宋体" w:hAnsi="宋体" w:eastAsia="宋体"/>
          <w:color w:val="000000"/>
          <w:szCs w:val="21"/>
        </w:rPr>
      </w:pPr>
      <w:r>
        <w:rPr>
          <w:rFonts w:hint="eastAsia" w:ascii="宋体" w:hAnsi="宋体" w:eastAsia="宋体"/>
          <w:color w:val="000000"/>
          <w:szCs w:val="21"/>
        </w:rPr>
        <w:t>6、我方同意向贵方提供贵方可能另外要求的与其投标有关的任何证据或资料。</w:t>
      </w:r>
    </w:p>
    <w:p>
      <w:pPr>
        <w:pStyle w:val="11"/>
      </w:pPr>
    </w:p>
    <w:p>
      <w:pPr>
        <w:spacing w:line="360" w:lineRule="auto"/>
        <w:ind w:firstLine="420" w:firstLineChars="200"/>
        <w:rPr>
          <w:rFonts w:ascii="宋体" w:hAnsi="宋体" w:eastAsia="宋体"/>
          <w:color w:val="000000"/>
          <w:szCs w:val="21"/>
        </w:rPr>
      </w:pPr>
      <w:r>
        <w:rPr>
          <w:rFonts w:hint="eastAsia" w:ascii="宋体" w:hAnsi="宋体" w:eastAsia="宋体"/>
          <w:color w:val="000000"/>
          <w:szCs w:val="21"/>
        </w:rPr>
        <w:t>投标单位：          （公章）</w:t>
      </w:r>
    </w:p>
    <w:p>
      <w:pPr>
        <w:pStyle w:val="11"/>
      </w:pPr>
    </w:p>
    <w:p>
      <w:pPr>
        <w:spacing w:line="360" w:lineRule="auto"/>
        <w:rPr>
          <w:rFonts w:ascii="宋体" w:hAnsi="宋体" w:eastAsia="宋体"/>
          <w:b/>
          <w:szCs w:val="21"/>
        </w:rPr>
      </w:pPr>
      <w:r>
        <w:rPr>
          <w:rFonts w:hint="eastAsia" w:ascii="宋体" w:hAnsi="宋体" w:eastAsia="宋体"/>
          <w:color w:val="000000"/>
          <w:szCs w:val="21"/>
        </w:rPr>
        <w:t>日 期：</w:t>
      </w: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p>
    <w:p>
      <w:pPr>
        <w:pStyle w:val="6"/>
        <w:spacing w:after="0" w:line="276" w:lineRule="auto"/>
        <w:ind w:firstLine="420" w:firstLineChars="200"/>
        <w:rPr>
          <w:rFonts w:hint="default" w:asciiTheme="minorEastAsia" w:hAnsiTheme="minorEastAsia"/>
          <w:color w:val="00000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7867235"/>
      <w:docPartObj>
        <w:docPartGallery w:val="autotext"/>
      </w:docPartObj>
    </w:sdtPr>
    <w:sdtContent>
      <w:sdt>
        <w:sdtPr>
          <w:id w:val="171357217"/>
          <w:docPartObj>
            <w:docPartGallery w:val="autotext"/>
          </w:docPartObj>
        </w:sdtPr>
        <w:sdtContent>
          <w:p>
            <w:pPr>
              <w:pStyle w:val="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w:t>
            </w:r>
            <w:r>
              <w:rPr>
                <w:b/>
                <w:sz w:val="24"/>
                <w:szCs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9CF4ED"/>
    <w:multiLevelType w:val="singleLevel"/>
    <w:tmpl w:val="619CF4E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3NDA4NzM2ZWZlNzNiMjk0N2FkYjk0ODcyZTYyMjcifQ=="/>
  </w:docVars>
  <w:rsids>
    <w:rsidRoot w:val="009127AE"/>
    <w:rsid w:val="0002116D"/>
    <w:rsid w:val="00050D48"/>
    <w:rsid w:val="00053145"/>
    <w:rsid w:val="0008082D"/>
    <w:rsid w:val="000C2029"/>
    <w:rsid w:val="000C2032"/>
    <w:rsid w:val="000F16CE"/>
    <w:rsid w:val="00116F38"/>
    <w:rsid w:val="0011747C"/>
    <w:rsid w:val="00137A60"/>
    <w:rsid w:val="00144F1F"/>
    <w:rsid w:val="001712BD"/>
    <w:rsid w:val="00172ACD"/>
    <w:rsid w:val="00194726"/>
    <w:rsid w:val="00195284"/>
    <w:rsid w:val="001A7099"/>
    <w:rsid w:val="001B4F6F"/>
    <w:rsid w:val="001C0C7E"/>
    <w:rsid w:val="001C54E1"/>
    <w:rsid w:val="001F37E9"/>
    <w:rsid w:val="00201A91"/>
    <w:rsid w:val="002110DA"/>
    <w:rsid w:val="0021763E"/>
    <w:rsid w:val="00246B61"/>
    <w:rsid w:val="00264574"/>
    <w:rsid w:val="00273758"/>
    <w:rsid w:val="002A0F67"/>
    <w:rsid w:val="002A4735"/>
    <w:rsid w:val="002A6F17"/>
    <w:rsid w:val="002B0625"/>
    <w:rsid w:val="002C606F"/>
    <w:rsid w:val="002D07AE"/>
    <w:rsid w:val="002D5A1E"/>
    <w:rsid w:val="002E4419"/>
    <w:rsid w:val="003000F2"/>
    <w:rsid w:val="00334C08"/>
    <w:rsid w:val="0033550B"/>
    <w:rsid w:val="0034746F"/>
    <w:rsid w:val="00366D51"/>
    <w:rsid w:val="00373AF8"/>
    <w:rsid w:val="00376339"/>
    <w:rsid w:val="003932EA"/>
    <w:rsid w:val="00393C5F"/>
    <w:rsid w:val="003A55F1"/>
    <w:rsid w:val="003A6A1E"/>
    <w:rsid w:val="003B280E"/>
    <w:rsid w:val="00413F01"/>
    <w:rsid w:val="004463D8"/>
    <w:rsid w:val="00461050"/>
    <w:rsid w:val="00482FAD"/>
    <w:rsid w:val="00483CB2"/>
    <w:rsid w:val="004923F2"/>
    <w:rsid w:val="004A4BAF"/>
    <w:rsid w:val="004C1930"/>
    <w:rsid w:val="004C3102"/>
    <w:rsid w:val="004D1FCD"/>
    <w:rsid w:val="005010A1"/>
    <w:rsid w:val="005119C4"/>
    <w:rsid w:val="005134C6"/>
    <w:rsid w:val="00516DD2"/>
    <w:rsid w:val="00521D20"/>
    <w:rsid w:val="00526C27"/>
    <w:rsid w:val="00527E7F"/>
    <w:rsid w:val="00532CFA"/>
    <w:rsid w:val="00545584"/>
    <w:rsid w:val="0054713A"/>
    <w:rsid w:val="00553534"/>
    <w:rsid w:val="0057141F"/>
    <w:rsid w:val="00572594"/>
    <w:rsid w:val="005731E9"/>
    <w:rsid w:val="00591190"/>
    <w:rsid w:val="005923EC"/>
    <w:rsid w:val="005A6D59"/>
    <w:rsid w:val="005C0B49"/>
    <w:rsid w:val="005C3D4F"/>
    <w:rsid w:val="005D340E"/>
    <w:rsid w:val="005E061E"/>
    <w:rsid w:val="00645B71"/>
    <w:rsid w:val="00674410"/>
    <w:rsid w:val="00674855"/>
    <w:rsid w:val="006755C0"/>
    <w:rsid w:val="00692664"/>
    <w:rsid w:val="00694B07"/>
    <w:rsid w:val="006A66DE"/>
    <w:rsid w:val="006A76FC"/>
    <w:rsid w:val="006B0313"/>
    <w:rsid w:val="006D0489"/>
    <w:rsid w:val="006E1EEB"/>
    <w:rsid w:val="006F0E81"/>
    <w:rsid w:val="006F7E08"/>
    <w:rsid w:val="0071721D"/>
    <w:rsid w:val="007531CC"/>
    <w:rsid w:val="007607CD"/>
    <w:rsid w:val="0076342B"/>
    <w:rsid w:val="007665D6"/>
    <w:rsid w:val="00772CB3"/>
    <w:rsid w:val="00784042"/>
    <w:rsid w:val="007B070A"/>
    <w:rsid w:val="007D67DD"/>
    <w:rsid w:val="007E080E"/>
    <w:rsid w:val="007E79D1"/>
    <w:rsid w:val="007F0178"/>
    <w:rsid w:val="007F6451"/>
    <w:rsid w:val="00803225"/>
    <w:rsid w:val="00810DEA"/>
    <w:rsid w:val="00820E33"/>
    <w:rsid w:val="0084658D"/>
    <w:rsid w:val="0085650A"/>
    <w:rsid w:val="008568DE"/>
    <w:rsid w:val="008723B6"/>
    <w:rsid w:val="00874409"/>
    <w:rsid w:val="00882C19"/>
    <w:rsid w:val="00885400"/>
    <w:rsid w:val="00896B9A"/>
    <w:rsid w:val="008B1062"/>
    <w:rsid w:val="008B3AE2"/>
    <w:rsid w:val="008C09CA"/>
    <w:rsid w:val="008C1803"/>
    <w:rsid w:val="008C363B"/>
    <w:rsid w:val="008C7066"/>
    <w:rsid w:val="008D674A"/>
    <w:rsid w:val="008E00B8"/>
    <w:rsid w:val="008F0532"/>
    <w:rsid w:val="008F140A"/>
    <w:rsid w:val="00901B68"/>
    <w:rsid w:val="00904033"/>
    <w:rsid w:val="009127AE"/>
    <w:rsid w:val="009261D7"/>
    <w:rsid w:val="00933FF7"/>
    <w:rsid w:val="0094771B"/>
    <w:rsid w:val="009541AF"/>
    <w:rsid w:val="00954436"/>
    <w:rsid w:val="00970379"/>
    <w:rsid w:val="0098527B"/>
    <w:rsid w:val="009926ED"/>
    <w:rsid w:val="009B4850"/>
    <w:rsid w:val="009B66F2"/>
    <w:rsid w:val="009C0024"/>
    <w:rsid w:val="009F13E4"/>
    <w:rsid w:val="009F5D92"/>
    <w:rsid w:val="00A05358"/>
    <w:rsid w:val="00A05A84"/>
    <w:rsid w:val="00A1226F"/>
    <w:rsid w:val="00A13B8F"/>
    <w:rsid w:val="00A14ED7"/>
    <w:rsid w:val="00A20DF7"/>
    <w:rsid w:val="00A212A8"/>
    <w:rsid w:val="00A30951"/>
    <w:rsid w:val="00A40960"/>
    <w:rsid w:val="00A47369"/>
    <w:rsid w:val="00A66BFF"/>
    <w:rsid w:val="00A96567"/>
    <w:rsid w:val="00AA0667"/>
    <w:rsid w:val="00AC1A42"/>
    <w:rsid w:val="00AF4D9C"/>
    <w:rsid w:val="00AF573D"/>
    <w:rsid w:val="00B05B41"/>
    <w:rsid w:val="00B10EC5"/>
    <w:rsid w:val="00B2330C"/>
    <w:rsid w:val="00B6316C"/>
    <w:rsid w:val="00B91B15"/>
    <w:rsid w:val="00BB166E"/>
    <w:rsid w:val="00BB6417"/>
    <w:rsid w:val="00BC7976"/>
    <w:rsid w:val="00BD0934"/>
    <w:rsid w:val="00BF5006"/>
    <w:rsid w:val="00C04B1E"/>
    <w:rsid w:val="00C06760"/>
    <w:rsid w:val="00C26929"/>
    <w:rsid w:val="00C34F67"/>
    <w:rsid w:val="00C4263A"/>
    <w:rsid w:val="00C6052D"/>
    <w:rsid w:val="00C70797"/>
    <w:rsid w:val="00C70F99"/>
    <w:rsid w:val="00C7263A"/>
    <w:rsid w:val="00C8295F"/>
    <w:rsid w:val="00C83636"/>
    <w:rsid w:val="00C8578B"/>
    <w:rsid w:val="00C94388"/>
    <w:rsid w:val="00C944AC"/>
    <w:rsid w:val="00CA5A42"/>
    <w:rsid w:val="00CB0496"/>
    <w:rsid w:val="00CB0F50"/>
    <w:rsid w:val="00CB5ED7"/>
    <w:rsid w:val="00CB78B6"/>
    <w:rsid w:val="00CC480D"/>
    <w:rsid w:val="00CD04D9"/>
    <w:rsid w:val="00CD1E6E"/>
    <w:rsid w:val="00CD3835"/>
    <w:rsid w:val="00CD6918"/>
    <w:rsid w:val="00CE4C7B"/>
    <w:rsid w:val="00CF1519"/>
    <w:rsid w:val="00D3641E"/>
    <w:rsid w:val="00D36A4D"/>
    <w:rsid w:val="00D51C22"/>
    <w:rsid w:val="00D56394"/>
    <w:rsid w:val="00D6033A"/>
    <w:rsid w:val="00D7752D"/>
    <w:rsid w:val="00D84B12"/>
    <w:rsid w:val="00D876F5"/>
    <w:rsid w:val="00D97647"/>
    <w:rsid w:val="00DA5D4D"/>
    <w:rsid w:val="00DC221B"/>
    <w:rsid w:val="00E042C4"/>
    <w:rsid w:val="00E11CDD"/>
    <w:rsid w:val="00E244E0"/>
    <w:rsid w:val="00E3092C"/>
    <w:rsid w:val="00E3167C"/>
    <w:rsid w:val="00E478E7"/>
    <w:rsid w:val="00E50A5F"/>
    <w:rsid w:val="00E605EF"/>
    <w:rsid w:val="00E63E42"/>
    <w:rsid w:val="00E7622A"/>
    <w:rsid w:val="00E831EB"/>
    <w:rsid w:val="00E951D1"/>
    <w:rsid w:val="00E974FD"/>
    <w:rsid w:val="00EC4E58"/>
    <w:rsid w:val="00F10F25"/>
    <w:rsid w:val="00F46AF2"/>
    <w:rsid w:val="00F50147"/>
    <w:rsid w:val="00F50830"/>
    <w:rsid w:val="00F61AF3"/>
    <w:rsid w:val="00F73259"/>
    <w:rsid w:val="00F73CC9"/>
    <w:rsid w:val="00F77190"/>
    <w:rsid w:val="00F82A22"/>
    <w:rsid w:val="00F8482A"/>
    <w:rsid w:val="00F84D6A"/>
    <w:rsid w:val="00F8667E"/>
    <w:rsid w:val="00FB3550"/>
    <w:rsid w:val="00FD5BCB"/>
    <w:rsid w:val="00FD6710"/>
    <w:rsid w:val="00FE61F8"/>
    <w:rsid w:val="00FF324D"/>
    <w:rsid w:val="058D655D"/>
    <w:rsid w:val="0BC609B5"/>
    <w:rsid w:val="0C834178"/>
    <w:rsid w:val="0FBB52F2"/>
    <w:rsid w:val="121E7301"/>
    <w:rsid w:val="14762431"/>
    <w:rsid w:val="14A771DF"/>
    <w:rsid w:val="169E2956"/>
    <w:rsid w:val="18DF26A4"/>
    <w:rsid w:val="1AD656F7"/>
    <w:rsid w:val="1FEB5543"/>
    <w:rsid w:val="25755E8B"/>
    <w:rsid w:val="28B870F7"/>
    <w:rsid w:val="2A676A03"/>
    <w:rsid w:val="2F75547E"/>
    <w:rsid w:val="33D6752F"/>
    <w:rsid w:val="36F25091"/>
    <w:rsid w:val="378C647B"/>
    <w:rsid w:val="3BDB4E08"/>
    <w:rsid w:val="3C284FAF"/>
    <w:rsid w:val="3D1256DB"/>
    <w:rsid w:val="3E8F67E9"/>
    <w:rsid w:val="3F97492A"/>
    <w:rsid w:val="43146DD3"/>
    <w:rsid w:val="44DE0BBC"/>
    <w:rsid w:val="44F219CB"/>
    <w:rsid w:val="461F1900"/>
    <w:rsid w:val="46200076"/>
    <w:rsid w:val="47D321B2"/>
    <w:rsid w:val="488171D4"/>
    <w:rsid w:val="4B8A3E58"/>
    <w:rsid w:val="542A33C9"/>
    <w:rsid w:val="568B6D01"/>
    <w:rsid w:val="59894C9A"/>
    <w:rsid w:val="5B7D55E7"/>
    <w:rsid w:val="5FD07450"/>
    <w:rsid w:val="60725073"/>
    <w:rsid w:val="62052359"/>
    <w:rsid w:val="64A64907"/>
    <w:rsid w:val="669E2144"/>
    <w:rsid w:val="675E25DF"/>
    <w:rsid w:val="6F570003"/>
    <w:rsid w:val="73245B47"/>
    <w:rsid w:val="75325BF9"/>
    <w:rsid w:val="765A0A6B"/>
    <w:rsid w:val="7A6E0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line="240" w:lineRule="auto"/>
      <w:ind w:left="420" w:leftChars="200"/>
    </w:pPr>
  </w:style>
  <w:style w:type="paragraph" w:styleId="3">
    <w:name w:val="Body Text Indent"/>
    <w:basedOn w:val="1"/>
    <w:qFormat/>
    <w:uiPriority w:val="0"/>
    <w:pPr>
      <w:spacing w:line="360" w:lineRule="auto"/>
      <w:ind w:firstLine="420" w:firstLineChars="200"/>
    </w:pPr>
  </w:style>
  <w:style w:type="paragraph" w:styleId="4">
    <w:name w:val="Normal Indent"/>
    <w:basedOn w:val="1"/>
    <w:link w:val="18"/>
    <w:qFormat/>
    <w:uiPriority w:val="0"/>
    <w:pPr>
      <w:ind w:firstLine="420"/>
    </w:pPr>
    <w:rPr>
      <w:rFonts w:ascii="Times New Roman" w:hAnsi="Times New Roman" w:eastAsia="宋体" w:cs="Times New Roman"/>
      <w:szCs w:val="20"/>
    </w:rPr>
  </w:style>
  <w:style w:type="paragraph" w:styleId="5">
    <w:name w:val="Document Map"/>
    <w:basedOn w:val="1"/>
    <w:link w:val="15"/>
    <w:semiHidden/>
    <w:unhideWhenUsed/>
    <w:qFormat/>
    <w:uiPriority w:val="99"/>
    <w:rPr>
      <w:rFonts w:ascii="宋体" w:eastAsia="宋体"/>
      <w:sz w:val="18"/>
      <w:szCs w:val="18"/>
    </w:rPr>
  </w:style>
  <w:style w:type="paragraph" w:styleId="6">
    <w:name w:val="Body Text"/>
    <w:basedOn w:val="1"/>
    <w:unhideWhenUsed/>
    <w:qFormat/>
    <w:uiPriority w:val="99"/>
    <w:pPr>
      <w:spacing w:after="120"/>
    </w:pPr>
    <w:rPr>
      <w:rFonts w:hint="eastAsia"/>
    </w:rPr>
  </w:style>
  <w:style w:type="paragraph" w:styleId="7">
    <w:name w:val="Body Text Indent 2"/>
    <w:basedOn w:val="1"/>
    <w:semiHidden/>
    <w:unhideWhenUsed/>
    <w:qFormat/>
    <w:uiPriority w:val="99"/>
    <w:pPr>
      <w:spacing w:after="120" w:line="480" w:lineRule="auto"/>
      <w:ind w:left="420" w:leftChars="200"/>
    </w:p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unhideWhenUsed/>
    <w:qFormat/>
    <w:uiPriority w:val="99"/>
    <w:pPr>
      <w:widowControl/>
      <w:spacing w:before="100" w:beforeAutospacing="1" w:after="100" w:afterAutospacing="1"/>
      <w:jc w:val="left"/>
    </w:pPr>
    <w:rPr>
      <w:rFonts w:hint="eastAsia" w:ascii="宋体" w:hAnsi="宋体"/>
      <w:sz w:val="24"/>
    </w:rPr>
  </w:style>
  <w:style w:type="character" w:customStyle="1" w:styleId="15">
    <w:name w:val="文档结构图 Char"/>
    <w:basedOn w:val="14"/>
    <w:link w:val="5"/>
    <w:semiHidden/>
    <w:qFormat/>
    <w:uiPriority w:val="99"/>
    <w:rPr>
      <w:rFonts w:ascii="宋体" w:eastAsia="宋体"/>
      <w:sz w:val="18"/>
      <w:szCs w:val="18"/>
    </w:rPr>
  </w:style>
  <w:style w:type="character" w:customStyle="1" w:styleId="16">
    <w:name w:val="页眉 Char"/>
    <w:basedOn w:val="14"/>
    <w:link w:val="9"/>
    <w:qFormat/>
    <w:uiPriority w:val="99"/>
    <w:rPr>
      <w:sz w:val="18"/>
      <w:szCs w:val="18"/>
    </w:rPr>
  </w:style>
  <w:style w:type="character" w:customStyle="1" w:styleId="17">
    <w:name w:val="页脚 Char"/>
    <w:basedOn w:val="14"/>
    <w:link w:val="8"/>
    <w:qFormat/>
    <w:uiPriority w:val="99"/>
    <w:rPr>
      <w:sz w:val="18"/>
      <w:szCs w:val="18"/>
    </w:rPr>
  </w:style>
  <w:style w:type="character" w:customStyle="1" w:styleId="18">
    <w:name w:val="正文缩进 Char1"/>
    <w:basedOn w:val="14"/>
    <w:link w:val="4"/>
    <w:qFormat/>
    <w:uiPriority w:val="0"/>
    <w:rPr>
      <w:kern w:val="2"/>
      <w:sz w:val="21"/>
    </w:rPr>
  </w:style>
  <w:style w:type="paragraph" w:styleId="19">
    <w:name w:val="List Paragraph"/>
    <w:basedOn w:val="1"/>
    <w:qFormat/>
    <w:uiPriority w:val="34"/>
    <w:pPr>
      <w:ind w:firstLine="420" w:firstLineChars="200"/>
    </w:pPr>
    <w:rPr>
      <w:rFonts w:ascii="Times New Roman" w:hAnsi="Times New Roman" w:eastAsia="宋体" w:cs="Times New Roman"/>
      <w:szCs w:val="24"/>
    </w:rPr>
  </w:style>
  <w:style w:type="paragraph" w:customStyle="1" w:styleId="20">
    <w:name w:val="样式3"/>
    <w:basedOn w:val="6"/>
    <w:qFormat/>
    <w:uiPriority w:val="0"/>
    <w:pPr>
      <w:spacing w:line="360" w:lineRule="auto"/>
    </w:pPr>
    <w:rPr>
      <w:rFonts w:hint="default" w:ascii="宋体"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33F03-985C-49C9-BA18-E88A72B75E3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5727</Words>
  <Characters>5903</Characters>
  <Lines>16</Lines>
  <Paragraphs>4</Paragraphs>
  <TotalTime>4</TotalTime>
  <ScaleCrop>false</ScaleCrop>
  <LinksUpToDate>false</LinksUpToDate>
  <CharactersWithSpaces>6021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2019-04-17T02:15:00Z</dcterms:created>
  <dc:creator>陈灵军</dc:creator>
  <cp:lastModifiedBy>梁定邦</cp:lastModifiedBy>
  <cp:lastPrinted>2021-12-17T08:49:00Z</cp:lastPrinted>
  <dcterms:modified xsi:type="dcterms:W3CDTF">2023-03-09T00:48:41Z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4B9797BC8AB545199E57B96796277CC8</vt:lpwstr>
  </property>
</Properties>
</file>