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bookmarkStart w:id="0" w:name="_Toc194467275"/>
    </w:p>
    <w:p/>
    <w:p>
      <w:pPr>
        <w:jc w:val="center"/>
        <w:rPr>
          <w:sz w:val="80"/>
          <w:szCs w:val="80"/>
        </w:rPr>
      </w:pPr>
    </w:p>
    <w:p>
      <w:pPr>
        <w:numPr>
          <w:ilvl w:val="0"/>
          <w:numId w:val="0"/>
        </w:numPr>
        <w:ind w:leftChars="0"/>
        <w:jc w:val="both"/>
        <w:rPr>
          <w:sz w:val="80"/>
          <w:szCs w:val="80"/>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自行采购项目采购文件</w:t>
      </w:r>
    </w:p>
    <w:p/>
    <w:p>
      <w:pPr>
        <w:jc w:val="center"/>
        <w:rPr>
          <w:b/>
          <w:sz w:val="52"/>
          <w:szCs w:val="52"/>
        </w:rPr>
      </w:pPr>
      <w:r>
        <w:rPr>
          <w:rFonts w:hint="eastAsia"/>
          <w:b/>
          <w:sz w:val="52"/>
          <w:szCs w:val="52"/>
        </w:rPr>
        <w:t>（医疗设备类）</w:t>
      </w:r>
    </w:p>
    <w:p/>
    <w:p/>
    <w:p/>
    <w:p/>
    <w:p/>
    <w:p/>
    <w:p/>
    <w:p/>
    <w:p/>
    <w:p/>
    <w:p>
      <w:pPr>
        <w:jc w:val="center"/>
        <w:rPr>
          <w:sz w:val="80"/>
          <w:szCs w:val="80"/>
        </w:rPr>
      </w:pPr>
    </w:p>
    <w:p>
      <w:pPr>
        <w:jc w:val="center"/>
      </w:pPr>
    </w:p>
    <w:p>
      <w:pPr>
        <w:jc w:val="center"/>
      </w:pPr>
    </w:p>
    <w:p>
      <w:pPr>
        <w:jc w:val="center"/>
      </w:pPr>
    </w:p>
    <w:p>
      <w:pPr>
        <w:jc w:val="center"/>
      </w:pPr>
    </w:p>
    <w:p>
      <w:pPr>
        <w:pStyle w:val="3"/>
        <w:rPr>
          <w:color w:val="0000FF"/>
          <w:sz w:val="36"/>
        </w:rPr>
      </w:pPr>
      <w:r>
        <w:rPr>
          <w:rFonts w:hint="eastAsia"/>
          <w:color w:val="0000FF"/>
          <w:sz w:val="36"/>
        </w:rPr>
        <w:t>关键信息</w:t>
      </w:r>
    </w:p>
    <w:p>
      <w:pPr>
        <w:pStyle w:val="4"/>
        <w:rPr>
          <w:color w:val="0000FF"/>
        </w:rPr>
      </w:pPr>
      <w:r>
        <w:rPr>
          <w:rFonts w:hint="eastAsia"/>
          <w:color w:val="0000FF"/>
        </w:rPr>
        <w:t>项目信息</w:t>
      </w:r>
    </w:p>
    <w:p>
      <w:pPr>
        <w:rPr>
          <w:rFonts w:hint="eastAsia" w:ascii="宋体" w:hAnsi="宋体"/>
          <w:color w:val="000000"/>
          <w:sz w:val="32"/>
          <w:highlight w:val="yellow"/>
          <w:lang w:val="en-US" w:eastAsia="zh-CN"/>
        </w:rPr>
      </w:pPr>
      <w:r>
        <w:rPr>
          <w:rFonts w:ascii="宋体" w:hAnsi="宋体"/>
          <w:color w:val="000000"/>
          <w:sz w:val="32"/>
          <w:highlight w:val="yellow"/>
        </w:rPr>
        <w:t>项目编号：</w:t>
      </w:r>
      <w:r>
        <w:rPr>
          <w:rFonts w:hint="eastAsia" w:ascii="宋体" w:hAnsi="宋体"/>
          <w:color w:val="000000"/>
          <w:sz w:val="32"/>
          <w:highlight w:val="yellow"/>
        </w:rPr>
        <w:t>ZXCG2023265899</w:t>
      </w:r>
      <w:r>
        <w:rPr>
          <w:rFonts w:hint="eastAsia" w:ascii="宋体" w:hAnsi="宋体"/>
          <w:color w:val="000000"/>
          <w:sz w:val="32"/>
          <w:highlight w:val="yellow"/>
          <w:lang w:val="en-US" w:eastAsia="zh-CN"/>
        </w:rPr>
        <w:t xml:space="preserve"> </w:t>
      </w:r>
    </w:p>
    <w:p>
      <w:pPr>
        <w:rPr>
          <w:rFonts w:hint="eastAsia" w:ascii="宋体" w:hAnsi="宋体"/>
          <w:color w:val="000000"/>
          <w:sz w:val="32"/>
          <w:highlight w:val="yellow"/>
          <w:lang w:val="en-US" w:eastAsia="zh-CN"/>
        </w:rPr>
      </w:pPr>
      <w:r>
        <w:rPr>
          <w:rFonts w:ascii="宋体" w:hAnsi="宋体"/>
          <w:color w:val="000000"/>
          <w:sz w:val="32"/>
          <w:highlight w:val="yellow"/>
        </w:rPr>
        <w:t>项目名称：</w:t>
      </w:r>
      <w:r>
        <w:rPr>
          <w:rFonts w:hint="eastAsia" w:ascii="宋体" w:hAnsi="宋体"/>
          <w:color w:val="000000"/>
          <w:sz w:val="32"/>
          <w:highlight w:val="yellow"/>
          <w:lang w:eastAsia="zh-CN"/>
        </w:rPr>
        <w:t>心电图机、</w:t>
      </w:r>
      <w:r>
        <w:rPr>
          <w:rFonts w:hint="eastAsia" w:ascii="宋体" w:hAnsi="宋体"/>
          <w:color w:val="000000"/>
          <w:sz w:val="32"/>
          <w:highlight w:val="yellow"/>
          <w:lang w:val="en-US" w:eastAsia="zh-CN"/>
        </w:rPr>
        <w:t>可视</w:t>
      </w:r>
      <w:r>
        <w:rPr>
          <w:rFonts w:hint="eastAsia" w:ascii="宋体" w:hAnsi="宋体"/>
          <w:color w:val="000000"/>
          <w:sz w:val="32"/>
          <w:highlight w:val="yellow"/>
          <w:lang w:eastAsia="zh-CN"/>
        </w:rPr>
        <w:t>喉镜、电子听诊器等一批设备</w:t>
      </w:r>
    </w:p>
    <w:p>
      <w:pPr>
        <w:ind w:firstLine="960" w:firstLineChars="300"/>
        <w:rPr>
          <w:rFonts w:ascii="宋体" w:hAnsi="宋体"/>
          <w:color w:val="000000"/>
          <w:sz w:val="32"/>
        </w:rPr>
      </w:pPr>
      <w:r>
        <w:rPr>
          <w:rFonts w:ascii="宋体" w:hAnsi="宋体"/>
          <w:color w:val="000000"/>
          <w:sz w:val="32"/>
        </w:rPr>
        <w:t>包号：A</w:t>
      </w:r>
    </w:p>
    <w:p>
      <w:pPr>
        <w:rPr>
          <w:rFonts w:ascii="宋体" w:hAnsi="宋体"/>
          <w:color w:val="000000"/>
          <w:sz w:val="32"/>
        </w:rPr>
      </w:pPr>
      <w:r>
        <w:rPr>
          <w:rFonts w:ascii="宋体" w:hAnsi="宋体"/>
          <w:color w:val="000000"/>
          <w:sz w:val="32"/>
        </w:rPr>
        <w:t>项目类型：货物类</w:t>
      </w:r>
    </w:p>
    <w:p>
      <w:pPr>
        <w:rPr>
          <w:rFonts w:ascii="宋体" w:hAnsi="宋体"/>
          <w:color w:val="000000"/>
          <w:sz w:val="32"/>
        </w:rPr>
      </w:pPr>
      <w:r>
        <w:rPr>
          <w:rFonts w:hint="eastAsia" w:ascii="宋体" w:hAnsi="宋体"/>
          <w:color w:val="000000"/>
          <w:sz w:val="32"/>
          <w:highlight w:val="yellow"/>
        </w:rPr>
        <w:t>采购</w:t>
      </w:r>
      <w:r>
        <w:rPr>
          <w:rFonts w:ascii="宋体" w:hAnsi="宋体"/>
          <w:color w:val="000000"/>
          <w:sz w:val="32"/>
          <w:highlight w:val="yellow"/>
        </w:rPr>
        <w:t>方式：公开招标</w:t>
      </w:r>
      <w:r>
        <w:rPr>
          <w:rFonts w:hint="eastAsia" w:ascii="宋体" w:hAnsi="宋体"/>
          <w:color w:val="000000"/>
          <w:sz w:val="32"/>
          <w:highlight w:val="yellow"/>
        </w:rPr>
        <w:t>。（采用简易程序，本项目属自行采购，按照评审定标执行）</w:t>
      </w:r>
    </w:p>
    <w:p>
      <w:pPr>
        <w:rPr>
          <w:rFonts w:ascii="宋体" w:hAnsi="宋体"/>
          <w:color w:val="000000"/>
          <w:sz w:val="32"/>
        </w:rPr>
      </w:pPr>
      <w:r>
        <w:rPr>
          <w:rFonts w:ascii="宋体" w:hAnsi="宋体"/>
          <w:color w:val="000000"/>
          <w:sz w:val="32"/>
        </w:rPr>
        <w:t>货币类型：人民币</w:t>
      </w:r>
    </w:p>
    <w:p>
      <w:pPr>
        <w:pStyle w:val="4"/>
        <w:rPr>
          <w:color w:val="0000FF"/>
          <w:sz w:val="36"/>
        </w:rPr>
      </w:pPr>
      <w:r>
        <w:rPr>
          <w:rFonts w:hint="eastAsia"/>
          <w:color w:val="0000FF"/>
          <w:sz w:val="36"/>
        </w:rPr>
        <w:t>应答文件初审表</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color w:val="000000"/>
              </w:rPr>
            </w:pPr>
            <w:r>
              <w:rPr>
                <w:rFonts w:hint="eastAsia"/>
                <w:color w:val="000000"/>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1</w:t>
            </w:r>
          </w:p>
        </w:tc>
        <w:tc>
          <w:tcPr>
            <w:tcW w:w="7102" w:type="dxa"/>
          </w:tcPr>
          <w:p>
            <w:pPr>
              <w:rPr>
                <w:color w:val="000000"/>
              </w:rPr>
            </w:pPr>
            <w:r>
              <w:rPr>
                <w:rFonts w:hint="eastAsia"/>
                <w:color w:val="000000"/>
              </w:rPr>
              <w:t>供应商不具备采购文件所列的资格要求，或未提交相应的资格证明资料（详见第一册的第一章采购公告4.应答供应商资格要求），或采购文件规定的其他废标情形；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2</w:t>
            </w:r>
          </w:p>
        </w:tc>
        <w:tc>
          <w:tcPr>
            <w:tcW w:w="7102" w:type="dxa"/>
          </w:tcPr>
          <w:p>
            <w:r>
              <w:rPr>
                <w:rFonts w:hint="eastAsia"/>
              </w:rPr>
              <w:t>不接受联合体应答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3</w:t>
            </w:r>
          </w:p>
        </w:tc>
        <w:tc>
          <w:tcPr>
            <w:tcW w:w="7102" w:type="dxa"/>
          </w:tcPr>
          <w:p>
            <w:pPr>
              <w:rPr>
                <w:color w:val="000000"/>
              </w:rPr>
            </w:pPr>
            <w:r>
              <w:rPr>
                <w:rFonts w:hint="eastAsia"/>
                <w:color w:val="000000"/>
              </w:rPr>
              <w:t>供应商不具备国家有关法律、法规规定的有关资质。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color w:val="000000"/>
              </w:rPr>
            </w:pPr>
            <w:r>
              <w:rPr>
                <w:rFonts w:hint="eastAsia"/>
                <w:color w:val="000000"/>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1</w:t>
            </w:r>
          </w:p>
        </w:tc>
        <w:tc>
          <w:tcPr>
            <w:tcW w:w="7102" w:type="dxa"/>
          </w:tcPr>
          <w:p>
            <w:pPr>
              <w:rPr>
                <w:color w:val="000000"/>
              </w:rPr>
            </w:pPr>
            <w:r>
              <w:rPr>
                <w:rFonts w:hint="eastAsia"/>
                <w:color w:val="000000"/>
              </w:rPr>
              <w:t>将一个包或一个标段的内容拆开应答；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2</w:t>
            </w:r>
          </w:p>
        </w:tc>
        <w:tc>
          <w:tcPr>
            <w:tcW w:w="7102" w:type="dxa"/>
          </w:tcPr>
          <w:p>
            <w:pPr>
              <w:rPr>
                <w:color w:val="000000"/>
              </w:rPr>
            </w:pPr>
            <w:r>
              <w:rPr>
                <w:rFonts w:hint="eastAsia"/>
                <w:color w:val="000000"/>
              </w:rPr>
              <w:t>采购文件未规定允许有替代方案时，对同一货物应答时，提供两套或两套以上的应答方案；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3</w:t>
            </w:r>
          </w:p>
        </w:tc>
        <w:tc>
          <w:tcPr>
            <w:tcW w:w="7102" w:type="dxa"/>
          </w:tcPr>
          <w:p>
            <w:pPr>
              <w:rPr>
                <w:color w:val="000000"/>
              </w:rPr>
            </w:pPr>
            <w:r>
              <w:rPr>
                <w:rFonts w:hint="eastAsia"/>
                <w:color w:val="000000"/>
              </w:rPr>
              <w:t>应答总价高于项目预算金额的；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4</w:t>
            </w:r>
          </w:p>
        </w:tc>
        <w:tc>
          <w:tcPr>
            <w:tcW w:w="7102" w:type="dxa"/>
          </w:tcPr>
          <w:p>
            <w:pPr>
              <w:rPr>
                <w:color w:val="000000"/>
              </w:rPr>
            </w:pPr>
            <w:r>
              <w:rPr>
                <w:rFonts w:hint="eastAsia"/>
                <w:color w:val="000000"/>
              </w:rPr>
              <w:t>供应商的应答报价低于项目预算金额60%的，供应商没有合理的理由或不按要求提供低价说明及相关证明材料的；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5</w:t>
            </w:r>
          </w:p>
        </w:tc>
        <w:tc>
          <w:tcPr>
            <w:tcW w:w="7102" w:type="dxa"/>
          </w:tcPr>
          <w:p>
            <w:pPr>
              <w:rPr>
                <w:color w:val="000000"/>
              </w:rPr>
            </w:pPr>
            <w:r>
              <w:rPr>
                <w:rFonts w:hint="eastAsia"/>
                <w:color w:val="000000"/>
              </w:rPr>
              <w:t>同一项目出现两个及以上总报价，按规定又无法确定哪个是有效总报价</w:t>
            </w:r>
            <w:r>
              <w:rPr>
                <w:rFonts w:hint="eastAsia"/>
                <w:color w:val="000000"/>
                <w:lang w:val="en-US" w:eastAsia="zh-CN"/>
              </w:rPr>
              <w:t>的</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6</w:t>
            </w:r>
          </w:p>
        </w:tc>
        <w:tc>
          <w:tcPr>
            <w:tcW w:w="7102" w:type="dxa"/>
          </w:tcPr>
          <w:p>
            <w:pPr>
              <w:rPr>
                <w:color w:val="000000"/>
              </w:rPr>
            </w:pPr>
            <w:r>
              <w:rPr>
                <w:rFonts w:hint="eastAsia"/>
                <w:color w:val="000000"/>
              </w:rPr>
              <w:t>供应商的报价低于其成本，且又不提供成本说明及相关证明材料的；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7</w:t>
            </w:r>
          </w:p>
        </w:tc>
        <w:tc>
          <w:tcPr>
            <w:tcW w:w="7102" w:type="dxa"/>
          </w:tcPr>
          <w:p>
            <w:pPr>
              <w:rPr>
                <w:color w:val="000000"/>
              </w:rPr>
            </w:pPr>
            <w:r>
              <w:rPr>
                <w:rFonts w:hint="eastAsia"/>
                <w:color w:val="000000"/>
              </w:rPr>
              <w:t>应答文件载明的采购项目完成（交货）期限超过采购文件规定的期限；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8</w:t>
            </w:r>
          </w:p>
        </w:tc>
        <w:tc>
          <w:tcPr>
            <w:tcW w:w="7102" w:type="dxa"/>
          </w:tcPr>
          <w:p>
            <w:pPr>
              <w:rPr>
                <w:color w:val="000000"/>
              </w:rPr>
            </w:pPr>
            <w:r>
              <w:rPr>
                <w:rFonts w:hint="eastAsia"/>
                <w:color w:val="000000"/>
              </w:rPr>
              <w:t>所投产品、服务、工程在质量、技术、方案等方面没有实质性满足采购文件要求的（是否实质性满足采购文件要求，由评审委员会来做出评判）；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9</w:t>
            </w:r>
          </w:p>
        </w:tc>
        <w:tc>
          <w:tcPr>
            <w:tcW w:w="7102" w:type="dxa"/>
          </w:tcPr>
          <w:p>
            <w:pPr>
              <w:rPr>
                <w:color w:val="000000"/>
              </w:rPr>
            </w:pPr>
            <w:r>
              <w:rPr>
                <w:rFonts w:hint="eastAsia"/>
                <w:color w:val="000000"/>
              </w:rPr>
              <w:t>未按照采购文件规定的样式及要求填写“应答承诺书”或“法定代表人资格证明书”或“应答文件签署授权委托书”，或详细填写项目“分项报价清单”；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10</w:t>
            </w:r>
          </w:p>
        </w:tc>
        <w:tc>
          <w:tcPr>
            <w:tcW w:w="7102" w:type="dxa"/>
          </w:tcPr>
          <w:p>
            <w:pPr>
              <w:rPr>
                <w:color w:val="000000"/>
              </w:rPr>
            </w:pPr>
            <w:r>
              <w:rPr>
                <w:rFonts w:hint="eastAsia"/>
                <w:color w:val="000000"/>
              </w:rPr>
              <w:t>应答报价有严重缺漏项目；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11</w:t>
            </w:r>
          </w:p>
        </w:tc>
        <w:tc>
          <w:tcPr>
            <w:tcW w:w="7102" w:type="dxa"/>
          </w:tcPr>
          <w:p>
            <w:pPr>
              <w:rPr>
                <w:color w:val="000000"/>
              </w:rPr>
            </w:pPr>
            <w:r>
              <w:rPr>
                <w:rFonts w:hint="eastAsia"/>
                <w:color w:val="000000"/>
              </w:rPr>
              <w:t>应答产品数量有严重缺漏项目；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12</w:t>
            </w:r>
          </w:p>
        </w:tc>
        <w:tc>
          <w:tcPr>
            <w:tcW w:w="7102" w:type="dxa"/>
          </w:tcPr>
          <w:p>
            <w:pPr>
              <w:rPr>
                <w:color w:val="000000"/>
              </w:rPr>
            </w:pPr>
            <w:r>
              <w:rPr>
                <w:rFonts w:hint="eastAsia"/>
                <w:color w:val="000000"/>
              </w:rPr>
              <w:t>与其他供应商的应答文件存在异常雷同现象的；</w:t>
            </w:r>
          </w:p>
        </w:tc>
      </w:tr>
    </w:tbl>
    <w:p>
      <w:pPr>
        <w:rPr>
          <w:color w:val="000000"/>
        </w:rPr>
      </w:pPr>
    </w:p>
    <w:p>
      <w:pPr>
        <w:pStyle w:val="4"/>
        <w:rPr>
          <w:color w:val="0000FF"/>
          <w:sz w:val="36"/>
        </w:rPr>
      </w:pPr>
      <w:r>
        <w:rPr>
          <w:color w:val="0000FF"/>
          <w:sz w:val="36"/>
        </w:rPr>
        <w:t>评审信息</w:t>
      </w:r>
    </w:p>
    <w:p>
      <w:pPr>
        <w:spacing w:line="60" w:lineRule="auto"/>
        <w:jc w:val="left"/>
        <w:rPr>
          <w:color w:val="000000"/>
        </w:rPr>
      </w:pPr>
      <w:r>
        <w:rPr>
          <w:rFonts w:hint="eastAsia"/>
          <w:color w:val="000000"/>
        </w:rPr>
        <w:t>评审方法：综合评分法</w:t>
      </w:r>
    </w:p>
    <w:p>
      <w:pPr>
        <w:spacing w:line="60" w:lineRule="auto"/>
        <w:rPr>
          <w:color w:val="000000"/>
        </w:rPr>
      </w:pPr>
      <w:r>
        <w:rPr>
          <w:rFonts w:hint="eastAsia"/>
          <w:color w:val="000000"/>
        </w:rPr>
        <w:t>价格分计算公式=最低价/应答报价×B</w:t>
      </w:r>
    </w:p>
    <w:p>
      <w:pPr>
        <w:spacing w:line="60" w:lineRule="auto"/>
        <w:jc w:val="left"/>
        <w:rPr>
          <w:rFonts w:ascii="仿宋_GB2312" w:eastAsia="仿宋_GB2312"/>
          <w:sz w:val="28"/>
          <w:szCs w:val="28"/>
        </w:rPr>
      </w:pPr>
      <w:r>
        <w:rPr>
          <w:rFonts w:hint="eastAsia"/>
          <w:color w:val="000000"/>
        </w:rPr>
        <w:t>（B：应答报价最高分值）</w:t>
      </w:r>
    </w:p>
    <w:tbl>
      <w:tblPr>
        <w:tblStyle w:val="34"/>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676"/>
        <w:gridCol w:w="1877"/>
        <w:gridCol w:w="73"/>
        <w:gridCol w:w="616"/>
        <w:gridCol w:w="115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hint="eastAsia" w:ascii="宋体" w:hAnsi="宋体"/>
                <w:szCs w:val="21"/>
              </w:rPr>
              <w:t>序号</w:t>
            </w:r>
          </w:p>
        </w:tc>
        <w:tc>
          <w:tcPr>
            <w:tcW w:w="3242" w:type="dxa"/>
            <w:gridSpan w:val="4"/>
          </w:tcPr>
          <w:p>
            <w:pPr>
              <w:jc w:val="center"/>
              <w:rPr>
                <w:rFonts w:ascii="宋体" w:hAnsi="宋体"/>
                <w:szCs w:val="21"/>
              </w:rPr>
            </w:pPr>
            <w:r>
              <w:rPr>
                <w:rFonts w:hint="eastAsia" w:ascii="宋体" w:hAnsi="宋体"/>
                <w:szCs w:val="21"/>
              </w:rPr>
              <w:t>评分项</w:t>
            </w:r>
          </w:p>
        </w:tc>
        <w:tc>
          <w:tcPr>
            <w:tcW w:w="5268" w:type="dxa"/>
            <w:gridSpan w:val="2"/>
          </w:tcPr>
          <w:p>
            <w:pPr>
              <w:jc w:val="center"/>
              <w:rPr>
                <w:rFonts w:ascii="宋体" w:hAnsi="宋体"/>
                <w:szCs w:val="21"/>
              </w:rPr>
            </w:pPr>
            <w:r>
              <w:rPr>
                <w:rFonts w:hint="eastAsia" w:ascii="宋体" w:hAnsi="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ascii="宋体" w:hAnsi="宋体"/>
                <w:szCs w:val="21"/>
              </w:rPr>
              <w:t>1</w:t>
            </w:r>
          </w:p>
        </w:tc>
        <w:tc>
          <w:tcPr>
            <w:tcW w:w="3242" w:type="dxa"/>
            <w:gridSpan w:val="4"/>
          </w:tcPr>
          <w:p>
            <w:pPr>
              <w:jc w:val="center"/>
              <w:rPr>
                <w:rFonts w:ascii="宋体" w:hAnsi="宋体"/>
                <w:szCs w:val="21"/>
              </w:rPr>
            </w:pPr>
            <w:r>
              <w:rPr>
                <w:rFonts w:hint="eastAsia" w:ascii="宋体" w:hAnsi="宋体"/>
                <w:szCs w:val="21"/>
              </w:rPr>
              <w:t>价格</w:t>
            </w:r>
          </w:p>
        </w:tc>
        <w:tc>
          <w:tcPr>
            <w:tcW w:w="5268" w:type="dxa"/>
            <w:gridSpan w:val="2"/>
          </w:tcPr>
          <w:p>
            <w:pPr>
              <w:jc w:val="center"/>
              <w:rPr>
                <w:rFonts w:ascii="宋体" w:hAnsi="宋体"/>
                <w:szCs w:val="21"/>
              </w:rPr>
            </w:pPr>
            <w:r>
              <w:rPr>
                <w:rFonts w:hint="eastAsia" w:ascii="宋体" w:hAnsi="宋体"/>
                <w:szCs w:val="21"/>
              </w:rPr>
              <w:t>3</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ascii="宋体" w:hAnsi="宋体"/>
                <w:szCs w:val="21"/>
              </w:rPr>
              <w:t>2</w:t>
            </w:r>
          </w:p>
        </w:tc>
        <w:tc>
          <w:tcPr>
            <w:tcW w:w="3242" w:type="dxa"/>
            <w:gridSpan w:val="4"/>
          </w:tcPr>
          <w:p>
            <w:pPr>
              <w:jc w:val="center"/>
              <w:rPr>
                <w:rFonts w:ascii="宋体" w:hAnsi="宋体"/>
                <w:szCs w:val="21"/>
              </w:rPr>
            </w:pPr>
            <w:r>
              <w:rPr>
                <w:rFonts w:hint="eastAsia" w:ascii="宋体" w:hAnsi="宋体"/>
                <w:szCs w:val="21"/>
              </w:rPr>
              <w:t>技术部分</w:t>
            </w:r>
          </w:p>
        </w:tc>
        <w:tc>
          <w:tcPr>
            <w:tcW w:w="5268" w:type="dxa"/>
            <w:gridSpan w:val="2"/>
          </w:tcPr>
          <w:p>
            <w:pPr>
              <w:jc w:val="center"/>
              <w:rPr>
                <w:rFonts w:ascii="宋体" w:hAnsi="宋体"/>
                <w:szCs w:val="21"/>
              </w:rPr>
            </w:pPr>
            <w:r>
              <w:rPr>
                <w:rFonts w:hint="eastAsia" w:ascii="宋体" w:hAnsi="宋体"/>
                <w:szCs w:val="21"/>
              </w:rPr>
              <w:t>4</w:t>
            </w: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812" w:type="dxa"/>
            <w:vMerge w:val="restart"/>
          </w:tcPr>
          <w:p>
            <w:pPr>
              <w:jc w:val="center"/>
              <w:rPr>
                <w:rFonts w:ascii="宋体" w:hAnsi="宋体"/>
                <w:szCs w:val="21"/>
              </w:rPr>
            </w:pPr>
          </w:p>
        </w:tc>
        <w:tc>
          <w:tcPr>
            <w:tcW w:w="676" w:type="dxa"/>
          </w:tcPr>
          <w:p>
            <w:pPr>
              <w:jc w:val="center"/>
              <w:rPr>
                <w:rFonts w:ascii="宋体" w:hAnsi="宋体"/>
                <w:szCs w:val="21"/>
              </w:rPr>
            </w:pPr>
            <w:r>
              <w:rPr>
                <w:rFonts w:hint="eastAsia" w:ascii="宋体" w:hAnsi="宋体"/>
                <w:szCs w:val="21"/>
              </w:rPr>
              <w:t>序号</w:t>
            </w:r>
          </w:p>
        </w:tc>
        <w:tc>
          <w:tcPr>
            <w:tcW w:w="1877" w:type="dxa"/>
          </w:tcPr>
          <w:p>
            <w:pPr>
              <w:jc w:val="center"/>
              <w:rPr>
                <w:rFonts w:ascii="宋体" w:hAnsi="宋体"/>
                <w:szCs w:val="21"/>
              </w:rPr>
            </w:pPr>
            <w:r>
              <w:rPr>
                <w:rFonts w:hint="eastAsia" w:ascii="宋体" w:hAnsi="宋体"/>
                <w:szCs w:val="21"/>
              </w:rPr>
              <w:t>评分因素</w:t>
            </w:r>
          </w:p>
        </w:tc>
        <w:tc>
          <w:tcPr>
            <w:tcW w:w="689" w:type="dxa"/>
            <w:gridSpan w:val="2"/>
          </w:tcPr>
          <w:p>
            <w:pPr>
              <w:jc w:val="center"/>
              <w:rPr>
                <w:rFonts w:ascii="宋体" w:hAnsi="宋体"/>
                <w:szCs w:val="21"/>
              </w:rPr>
            </w:pPr>
            <w:r>
              <w:rPr>
                <w:rFonts w:hint="eastAsia" w:ascii="宋体" w:hAnsi="宋体"/>
                <w:szCs w:val="21"/>
              </w:rPr>
              <w:t>权重</w:t>
            </w:r>
          </w:p>
        </w:tc>
        <w:tc>
          <w:tcPr>
            <w:tcW w:w="1157" w:type="dxa"/>
          </w:tcPr>
          <w:p>
            <w:pPr>
              <w:jc w:val="center"/>
              <w:rPr>
                <w:rFonts w:ascii="宋体" w:hAnsi="宋体"/>
                <w:szCs w:val="21"/>
              </w:rPr>
            </w:pPr>
            <w:r>
              <w:rPr>
                <w:rFonts w:hint="eastAsia" w:ascii="宋体" w:hAnsi="宋体"/>
                <w:szCs w:val="21"/>
              </w:rPr>
              <w:t>评分方式</w:t>
            </w:r>
          </w:p>
        </w:tc>
        <w:tc>
          <w:tcPr>
            <w:tcW w:w="4111" w:type="dxa"/>
          </w:tcPr>
          <w:p>
            <w:pPr>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1</w:t>
            </w:r>
          </w:p>
        </w:tc>
        <w:tc>
          <w:tcPr>
            <w:tcW w:w="1877" w:type="dxa"/>
            <w:vAlign w:val="center"/>
          </w:tcPr>
          <w:p>
            <w:pPr>
              <w:spacing w:line="60" w:lineRule="auto"/>
              <w:jc w:val="center"/>
              <w:rPr>
                <w:rFonts w:ascii="宋体" w:hAnsi="宋体"/>
                <w:szCs w:val="21"/>
                <w:highlight w:val="yellow"/>
              </w:rPr>
            </w:pPr>
            <w:r>
              <w:rPr>
                <w:rFonts w:hint="eastAsia" w:ascii="宋体" w:hAnsi="宋体"/>
                <w:szCs w:val="21"/>
                <w:highlight w:val="yellow"/>
              </w:rPr>
              <w:t>产品性能及参数</w:t>
            </w:r>
          </w:p>
        </w:tc>
        <w:tc>
          <w:tcPr>
            <w:tcW w:w="689" w:type="dxa"/>
            <w:gridSpan w:val="2"/>
          </w:tcPr>
          <w:p>
            <w:pPr>
              <w:spacing w:line="60" w:lineRule="auto"/>
              <w:jc w:val="center"/>
              <w:rPr>
                <w:rFonts w:ascii="宋体" w:hAnsi="宋体"/>
                <w:szCs w:val="21"/>
                <w:highlight w:val="yellow"/>
              </w:rPr>
            </w:pPr>
            <w:r>
              <w:rPr>
                <w:rFonts w:ascii="宋体" w:hAnsi="宋体"/>
                <w:szCs w:val="21"/>
                <w:highlight w:val="yellow"/>
              </w:rPr>
              <w:t>40</w:t>
            </w:r>
          </w:p>
        </w:tc>
        <w:tc>
          <w:tcPr>
            <w:tcW w:w="1157" w:type="dxa"/>
          </w:tcPr>
          <w:p>
            <w:pPr>
              <w:jc w:val="center"/>
              <w:rPr>
                <w:rFonts w:ascii="宋体" w:hAnsi="宋体"/>
                <w:szCs w:val="21"/>
                <w:highlight w:val="yellow"/>
              </w:rPr>
            </w:pPr>
            <w:r>
              <w:rPr>
                <w:rFonts w:hint="eastAsia" w:ascii="宋体" w:hAnsi="宋体"/>
                <w:szCs w:val="21"/>
                <w:highlight w:val="yellow"/>
              </w:rPr>
              <w:t>专家打分</w:t>
            </w:r>
          </w:p>
        </w:tc>
        <w:tc>
          <w:tcPr>
            <w:tcW w:w="4111" w:type="dxa"/>
          </w:tcPr>
          <w:p>
            <w:pPr>
              <w:rPr>
                <w:rFonts w:ascii="宋体" w:hAnsi="宋体"/>
                <w:b/>
                <w:szCs w:val="21"/>
                <w:highlight w:val="yellow"/>
              </w:rPr>
            </w:pPr>
            <w:r>
              <w:rPr>
                <w:rFonts w:hint="eastAsia" w:ascii="宋体" w:hAnsi="宋体"/>
                <w:b/>
                <w:szCs w:val="21"/>
                <w:highlight w:val="yellow"/>
              </w:rPr>
              <w:t>扣分原则：</w:t>
            </w:r>
          </w:p>
          <w:p>
            <w:pPr>
              <w:rPr>
                <w:rFonts w:ascii="宋体" w:hAnsi="宋体"/>
                <w:szCs w:val="21"/>
                <w:highlight w:val="yellow"/>
              </w:rPr>
            </w:pPr>
            <w:r>
              <w:rPr>
                <w:rFonts w:ascii="宋体" w:hAnsi="宋体"/>
                <w:szCs w:val="21"/>
                <w:highlight w:val="yellow"/>
              </w:rPr>
              <w:t>1</w:t>
            </w:r>
            <w:r>
              <w:rPr>
                <w:rFonts w:hint="eastAsia" w:ascii="宋体" w:hAnsi="宋体"/>
                <w:szCs w:val="21"/>
                <w:highlight w:val="yellow"/>
              </w:rPr>
              <w:t>．供应商所投设备一般技术参数每负偏离（低于）1项，扣</w:t>
            </w:r>
            <w:r>
              <w:rPr>
                <w:rFonts w:ascii="宋体" w:hAnsi="宋体"/>
                <w:szCs w:val="21"/>
                <w:highlight w:val="yellow"/>
              </w:rPr>
              <w:t>3</w:t>
            </w:r>
            <w:r>
              <w:rPr>
                <w:rFonts w:hint="eastAsia" w:ascii="宋体" w:hAnsi="宋体"/>
                <w:szCs w:val="21"/>
                <w:highlight w:val="yellow"/>
              </w:rPr>
              <w:t>分；</w:t>
            </w:r>
          </w:p>
          <w:p>
            <w:pPr>
              <w:rPr>
                <w:rFonts w:ascii="宋体" w:hAnsi="宋体"/>
                <w:szCs w:val="21"/>
                <w:highlight w:val="yellow"/>
              </w:rPr>
            </w:pPr>
            <w:r>
              <w:rPr>
                <w:rFonts w:ascii="宋体" w:hAnsi="宋体"/>
                <w:szCs w:val="21"/>
                <w:highlight w:val="yellow"/>
              </w:rPr>
              <w:t>2</w:t>
            </w:r>
            <w:r>
              <w:rPr>
                <w:rFonts w:hint="eastAsia" w:ascii="宋体" w:hAnsi="宋体"/>
                <w:szCs w:val="21"/>
                <w:highlight w:val="yellow"/>
              </w:rPr>
              <w:t>．供应商所投设备重要技术参数“▲”每负偏离（低于）1项，扣</w:t>
            </w:r>
            <w:r>
              <w:rPr>
                <w:rFonts w:ascii="宋体" w:hAnsi="宋体"/>
                <w:szCs w:val="21"/>
                <w:highlight w:val="yellow"/>
              </w:rPr>
              <w:t>6</w:t>
            </w:r>
            <w:r>
              <w:rPr>
                <w:rFonts w:hint="eastAsia" w:ascii="宋体" w:hAnsi="宋体"/>
                <w:szCs w:val="21"/>
                <w:highlight w:val="yellow"/>
              </w:rPr>
              <w:t>分；</w:t>
            </w:r>
          </w:p>
          <w:p>
            <w:pPr>
              <w:rPr>
                <w:rFonts w:ascii="宋体" w:hAnsi="宋体"/>
                <w:szCs w:val="21"/>
                <w:highlight w:val="yellow"/>
              </w:rPr>
            </w:pPr>
            <w:r>
              <w:rPr>
                <w:rFonts w:ascii="宋体" w:hAnsi="宋体"/>
                <w:szCs w:val="21"/>
                <w:highlight w:val="yellow"/>
              </w:rPr>
              <w:t>3</w:t>
            </w:r>
            <w:r>
              <w:rPr>
                <w:rFonts w:hint="eastAsia" w:ascii="宋体" w:hAnsi="宋体"/>
                <w:szCs w:val="21"/>
                <w:highlight w:val="yellow"/>
              </w:rPr>
              <w:t>．供应商所投设备核心技术参数“★”出现负偏离，取消本次应答</w:t>
            </w:r>
            <w:r>
              <w:rPr>
                <w:rFonts w:ascii="宋体" w:hAnsi="宋体"/>
                <w:szCs w:val="21"/>
                <w:highlight w:val="yellow"/>
              </w:rPr>
              <w:t>资格</w:t>
            </w:r>
            <w:r>
              <w:rPr>
                <w:rFonts w:hint="eastAsia" w:ascii="宋体" w:hAnsi="宋体"/>
                <w:szCs w:val="21"/>
                <w:highlight w:val="yellow"/>
              </w:rPr>
              <w:t>；</w:t>
            </w:r>
          </w:p>
          <w:p>
            <w:pPr>
              <w:spacing w:line="540" w:lineRule="exact"/>
              <w:rPr>
                <w:rFonts w:ascii="宋体" w:hAnsi="宋体"/>
                <w:szCs w:val="21"/>
                <w:highlight w:val="yellow"/>
              </w:rPr>
            </w:pPr>
            <w:r>
              <w:rPr>
                <w:rFonts w:hint="eastAsia" w:ascii="宋体" w:hAnsi="宋体"/>
                <w:b/>
                <w:szCs w:val="21"/>
                <w:highlight w:val="yellow"/>
              </w:rPr>
              <w:t>备注</w:t>
            </w:r>
            <w:r>
              <w:rPr>
                <w:rFonts w:ascii="宋体" w:hAnsi="宋体"/>
                <w:b/>
                <w:szCs w:val="21"/>
                <w:highlight w:val="yellow"/>
              </w:rPr>
              <w:t>：</w:t>
            </w:r>
            <w:r>
              <w:rPr>
                <w:rFonts w:hint="eastAsia" w:ascii="宋体" w:hAnsi="宋体"/>
                <w:szCs w:val="21"/>
                <w:highlight w:val="yellow"/>
              </w:rPr>
              <w:t>当</w:t>
            </w:r>
            <w:r>
              <w:rPr>
                <w:rFonts w:ascii="宋体" w:hAnsi="宋体"/>
                <w:szCs w:val="21"/>
                <w:highlight w:val="yellow"/>
              </w:rPr>
              <w:t>得分</w:t>
            </w:r>
            <w:r>
              <w:rPr>
                <w:rFonts w:hint="eastAsia" w:ascii="宋体" w:hAnsi="宋体"/>
                <w:szCs w:val="21"/>
                <w:highlight w:val="yellow"/>
              </w:rPr>
              <w:t>≤0时，取0；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2</w:t>
            </w:r>
          </w:p>
        </w:tc>
        <w:tc>
          <w:tcPr>
            <w:tcW w:w="1877" w:type="dxa"/>
            <w:vAlign w:val="center"/>
          </w:tcPr>
          <w:p>
            <w:pPr>
              <w:spacing w:line="60" w:lineRule="auto"/>
              <w:jc w:val="center"/>
              <w:rPr>
                <w:rFonts w:ascii="宋体" w:hAnsi="宋体"/>
                <w:color w:val="000000"/>
                <w:szCs w:val="21"/>
              </w:rPr>
            </w:pPr>
            <w:r>
              <w:rPr>
                <w:rFonts w:ascii="宋体" w:hAnsi="宋体"/>
                <w:color w:val="000000"/>
                <w:szCs w:val="21"/>
              </w:rPr>
              <w:t>质量控制体系、</w:t>
            </w:r>
          </w:p>
          <w:p>
            <w:pPr>
              <w:spacing w:line="60" w:lineRule="auto"/>
              <w:rPr>
                <w:rFonts w:ascii="宋体" w:hAnsi="宋体"/>
                <w:color w:val="000000"/>
                <w:szCs w:val="21"/>
              </w:rPr>
            </w:pPr>
            <w:r>
              <w:rPr>
                <w:rFonts w:hint="eastAsia" w:ascii="宋体" w:hAnsi="宋体"/>
                <w:color w:val="000000"/>
                <w:szCs w:val="21"/>
              </w:rPr>
              <w:t>设计的科学合理性</w:t>
            </w:r>
          </w:p>
        </w:tc>
        <w:tc>
          <w:tcPr>
            <w:tcW w:w="689" w:type="dxa"/>
            <w:gridSpan w:val="2"/>
          </w:tcPr>
          <w:p>
            <w:pPr>
              <w:spacing w:line="60" w:lineRule="auto"/>
              <w:jc w:val="center"/>
              <w:rPr>
                <w:rFonts w:ascii="宋体" w:hAnsi="宋体"/>
                <w:szCs w:val="21"/>
              </w:rPr>
            </w:pPr>
            <w:r>
              <w:rPr>
                <w:rFonts w:ascii="宋体" w:hAnsi="宋体"/>
                <w:szCs w:val="21"/>
              </w:rPr>
              <w:t>5</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spacing w:line="60" w:lineRule="auto"/>
              <w:ind w:firstLine="420" w:firstLineChars="200"/>
              <w:rPr>
                <w:rFonts w:ascii="宋体" w:hAnsi="宋体"/>
                <w:szCs w:val="21"/>
              </w:rPr>
            </w:pPr>
            <w:r>
              <w:rPr>
                <w:rFonts w:hint="eastAsia" w:ascii="宋体" w:hAnsi="宋体"/>
                <w:color w:val="000000"/>
                <w:szCs w:val="21"/>
              </w:rPr>
              <w:t>在应答文件中应体现</w:t>
            </w:r>
            <w:r>
              <w:rPr>
                <w:rFonts w:ascii="宋体" w:hAnsi="宋体"/>
                <w:color w:val="000000"/>
                <w:szCs w:val="21"/>
              </w:rPr>
              <w:t>厂家</w:t>
            </w:r>
            <w:r>
              <w:rPr>
                <w:rFonts w:hint="eastAsia" w:ascii="宋体" w:hAnsi="宋体"/>
                <w:color w:val="000000"/>
                <w:szCs w:val="21"/>
              </w:rPr>
              <w:t>生产</w:t>
            </w:r>
            <w:r>
              <w:rPr>
                <w:rFonts w:ascii="宋体" w:hAnsi="宋体"/>
                <w:color w:val="000000"/>
                <w:szCs w:val="21"/>
              </w:rPr>
              <w:t>的质量</w:t>
            </w:r>
            <w:r>
              <w:rPr>
                <w:rFonts w:hint="eastAsia" w:ascii="宋体" w:hAnsi="宋体"/>
                <w:color w:val="000000"/>
                <w:szCs w:val="21"/>
              </w:rPr>
              <w:t>控制</w:t>
            </w:r>
            <w:r>
              <w:rPr>
                <w:rFonts w:ascii="宋体" w:hAnsi="宋体"/>
                <w:color w:val="000000"/>
                <w:szCs w:val="21"/>
              </w:rPr>
              <w:t>体系</w:t>
            </w:r>
            <w:r>
              <w:rPr>
                <w:rFonts w:hint="eastAsia" w:ascii="宋体" w:hAnsi="宋体"/>
                <w:color w:val="000000"/>
                <w:szCs w:val="21"/>
              </w:rPr>
              <w:t>、详细说明产品设计的科学性、合理性、质量可靠性、兼容性等，评审专家根据产品的情况进行横向比较，分档评分：5-1分；未提供得0分。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ascii="宋体" w:hAnsi="宋体"/>
                <w:szCs w:val="21"/>
              </w:rPr>
              <w:t>3</w:t>
            </w:r>
          </w:p>
        </w:tc>
        <w:tc>
          <w:tcPr>
            <w:tcW w:w="3242" w:type="dxa"/>
            <w:gridSpan w:val="4"/>
          </w:tcPr>
          <w:p>
            <w:pPr>
              <w:jc w:val="center"/>
              <w:rPr>
                <w:rFonts w:ascii="宋体" w:hAnsi="宋体"/>
                <w:szCs w:val="21"/>
              </w:rPr>
            </w:pPr>
            <w:r>
              <w:rPr>
                <w:rFonts w:hint="eastAsia" w:ascii="宋体" w:hAnsi="宋体"/>
                <w:color w:val="000000"/>
                <w:szCs w:val="21"/>
              </w:rPr>
              <w:t>商务部分</w:t>
            </w:r>
          </w:p>
        </w:tc>
        <w:tc>
          <w:tcPr>
            <w:tcW w:w="5268" w:type="dxa"/>
            <w:gridSpan w:val="2"/>
          </w:tcPr>
          <w:p>
            <w:pPr>
              <w:jc w:val="center"/>
              <w:rPr>
                <w:rFonts w:ascii="宋体" w:hAnsi="宋体"/>
                <w:szCs w:val="21"/>
              </w:rPr>
            </w:pPr>
            <w:r>
              <w:rPr>
                <w:rFonts w:hint="eastAsia" w:ascii="宋体" w:hAnsi="宋体"/>
                <w:color w:val="000000"/>
                <w:szCs w:val="21"/>
              </w:rPr>
              <w:t>2</w:t>
            </w:r>
            <w:r>
              <w:rPr>
                <w:rFonts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812" w:type="dxa"/>
            <w:vMerge w:val="restart"/>
          </w:tcPr>
          <w:p>
            <w:pPr>
              <w:jc w:val="center"/>
              <w:rPr>
                <w:rFonts w:ascii="宋体" w:hAnsi="宋体"/>
                <w:szCs w:val="21"/>
              </w:rPr>
            </w:pPr>
          </w:p>
        </w:tc>
        <w:tc>
          <w:tcPr>
            <w:tcW w:w="676" w:type="dxa"/>
          </w:tcPr>
          <w:p>
            <w:pPr>
              <w:jc w:val="center"/>
              <w:rPr>
                <w:rFonts w:ascii="宋体" w:hAnsi="宋体"/>
                <w:szCs w:val="21"/>
              </w:rPr>
            </w:pPr>
            <w:r>
              <w:rPr>
                <w:rFonts w:hint="eastAsia" w:ascii="宋体" w:hAnsi="宋体"/>
                <w:szCs w:val="21"/>
              </w:rPr>
              <w:t>序号</w:t>
            </w:r>
          </w:p>
        </w:tc>
        <w:tc>
          <w:tcPr>
            <w:tcW w:w="1950" w:type="dxa"/>
            <w:gridSpan w:val="2"/>
          </w:tcPr>
          <w:p>
            <w:pPr>
              <w:jc w:val="center"/>
              <w:rPr>
                <w:rFonts w:ascii="宋体" w:hAnsi="宋体"/>
                <w:szCs w:val="21"/>
              </w:rPr>
            </w:pPr>
            <w:r>
              <w:rPr>
                <w:rFonts w:hint="eastAsia" w:ascii="宋体" w:hAnsi="宋体"/>
                <w:szCs w:val="21"/>
              </w:rPr>
              <w:t>评分因素</w:t>
            </w:r>
          </w:p>
        </w:tc>
        <w:tc>
          <w:tcPr>
            <w:tcW w:w="616" w:type="dxa"/>
          </w:tcPr>
          <w:p>
            <w:pPr>
              <w:jc w:val="center"/>
              <w:rPr>
                <w:rFonts w:ascii="宋体" w:hAnsi="宋体"/>
                <w:szCs w:val="21"/>
              </w:rPr>
            </w:pPr>
            <w:r>
              <w:rPr>
                <w:rFonts w:hint="eastAsia" w:ascii="宋体" w:hAnsi="宋体"/>
                <w:szCs w:val="21"/>
              </w:rPr>
              <w:t>权重</w:t>
            </w:r>
          </w:p>
        </w:tc>
        <w:tc>
          <w:tcPr>
            <w:tcW w:w="1157" w:type="dxa"/>
          </w:tcPr>
          <w:p>
            <w:pPr>
              <w:jc w:val="center"/>
              <w:rPr>
                <w:rFonts w:ascii="宋体" w:hAnsi="宋体"/>
                <w:szCs w:val="21"/>
              </w:rPr>
            </w:pPr>
            <w:r>
              <w:rPr>
                <w:rFonts w:hint="eastAsia" w:ascii="宋体" w:hAnsi="宋体"/>
                <w:szCs w:val="21"/>
              </w:rPr>
              <w:t>评分方式</w:t>
            </w:r>
          </w:p>
        </w:tc>
        <w:tc>
          <w:tcPr>
            <w:tcW w:w="4111" w:type="dxa"/>
          </w:tcPr>
          <w:p>
            <w:pPr>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1</w:t>
            </w:r>
          </w:p>
        </w:tc>
        <w:tc>
          <w:tcPr>
            <w:tcW w:w="1950" w:type="dxa"/>
            <w:gridSpan w:val="2"/>
            <w:vAlign w:val="center"/>
          </w:tcPr>
          <w:p>
            <w:pPr>
              <w:spacing w:line="60" w:lineRule="auto"/>
              <w:jc w:val="center"/>
              <w:rPr>
                <w:rFonts w:ascii="宋体" w:hAnsi="宋体"/>
                <w:color w:val="000000"/>
                <w:szCs w:val="21"/>
              </w:rPr>
            </w:pPr>
            <w:r>
              <w:rPr>
                <w:rFonts w:hint="eastAsia" w:ascii="宋体" w:hAnsi="宋体"/>
                <w:color w:val="000000"/>
                <w:szCs w:val="21"/>
              </w:rPr>
              <w:t>产品知名度</w:t>
            </w:r>
          </w:p>
          <w:p>
            <w:pPr>
              <w:spacing w:line="60" w:lineRule="auto"/>
              <w:jc w:val="center"/>
              <w:rPr>
                <w:rFonts w:ascii="宋体" w:hAnsi="宋体"/>
                <w:color w:val="000000"/>
                <w:szCs w:val="21"/>
              </w:rPr>
            </w:pPr>
            <w:r>
              <w:rPr>
                <w:rFonts w:hint="eastAsia" w:ascii="宋体" w:hAnsi="宋体"/>
                <w:color w:val="000000"/>
                <w:szCs w:val="21"/>
              </w:rPr>
              <w:t>及标书</w:t>
            </w:r>
            <w:r>
              <w:rPr>
                <w:rFonts w:ascii="宋体" w:hAnsi="宋体"/>
                <w:color w:val="000000"/>
                <w:szCs w:val="21"/>
              </w:rPr>
              <w:t>编制质量</w:t>
            </w:r>
          </w:p>
        </w:tc>
        <w:tc>
          <w:tcPr>
            <w:tcW w:w="616" w:type="dxa"/>
          </w:tcPr>
          <w:p>
            <w:pPr>
              <w:spacing w:line="60" w:lineRule="auto"/>
              <w:jc w:val="center"/>
              <w:rPr>
                <w:rFonts w:ascii="宋体" w:hAnsi="宋体"/>
                <w:szCs w:val="21"/>
              </w:rPr>
            </w:pPr>
            <w:r>
              <w:rPr>
                <w:rFonts w:ascii="宋体" w:hAnsi="宋体"/>
                <w:szCs w:val="21"/>
              </w:rPr>
              <w:t>7</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spacing w:line="60" w:lineRule="auto"/>
              <w:rPr>
                <w:rFonts w:ascii="宋体" w:hAnsi="宋体"/>
                <w:b/>
                <w:color w:val="FF0000"/>
                <w:szCs w:val="21"/>
              </w:rPr>
            </w:pPr>
            <w:r>
              <w:rPr>
                <w:rFonts w:hint="eastAsia" w:ascii="宋体" w:hAnsi="宋体"/>
                <w:b/>
                <w:color w:val="000000"/>
                <w:szCs w:val="21"/>
              </w:rPr>
              <w:t>产品知名度：</w:t>
            </w:r>
            <w:r>
              <w:rPr>
                <w:rFonts w:hint="eastAsia" w:ascii="宋体" w:hAnsi="宋体"/>
                <w:color w:val="000000"/>
                <w:szCs w:val="21"/>
              </w:rPr>
              <w:t>评审</w:t>
            </w:r>
            <w:r>
              <w:rPr>
                <w:rFonts w:ascii="宋体" w:hAnsi="宋体"/>
                <w:color w:val="000000"/>
                <w:szCs w:val="21"/>
              </w:rPr>
              <w:t>专家根据</w:t>
            </w:r>
            <w:r>
              <w:rPr>
                <w:rFonts w:hint="eastAsia" w:ascii="宋体" w:hAnsi="宋体"/>
                <w:color w:val="000000"/>
                <w:szCs w:val="21"/>
              </w:rPr>
              <w:t>供应商在应答文件中</w:t>
            </w:r>
            <w:r>
              <w:rPr>
                <w:rFonts w:ascii="宋体" w:hAnsi="宋体"/>
                <w:color w:val="000000"/>
                <w:szCs w:val="21"/>
              </w:rPr>
              <w:t>提供的介绍或</w:t>
            </w:r>
            <w:r>
              <w:rPr>
                <w:rFonts w:hint="eastAsia" w:ascii="宋体" w:hAnsi="宋体"/>
                <w:color w:val="000000"/>
                <w:szCs w:val="21"/>
              </w:rPr>
              <w:t>市场</w:t>
            </w:r>
            <w:r>
              <w:rPr>
                <w:rFonts w:ascii="宋体" w:hAnsi="宋体"/>
                <w:color w:val="000000"/>
                <w:szCs w:val="21"/>
              </w:rPr>
              <w:t>情况做出评价</w:t>
            </w:r>
            <w:r>
              <w:rPr>
                <w:rFonts w:hint="eastAsia" w:ascii="宋体" w:hAnsi="宋体"/>
                <w:color w:val="000000"/>
                <w:szCs w:val="21"/>
              </w:rPr>
              <w:t>；3分</w:t>
            </w:r>
            <w:r>
              <w:rPr>
                <w:rFonts w:hint="eastAsia" w:ascii="宋体" w:hAnsi="宋体"/>
                <w:szCs w:val="21"/>
              </w:rPr>
              <w:t>横向比较。</w:t>
            </w:r>
          </w:p>
          <w:p>
            <w:pPr>
              <w:spacing w:line="60" w:lineRule="auto"/>
              <w:rPr>
                <w:rFonts w:ascii="宋体" w:hAnsi="宋体"/>
                <w:color w:val="000000"/>
                <w:szCs w:val="21"/>
              </w:rPr>
            </w:pPr>
            <w:r>
              <w:rPr>
                <w:rFonts w:ascii="宋体" w:hAnsi="宋体"/>
                <w:b/>
                <w:color w:val="000000"/>
                <w:szCs w:val="21"/>
              </w:rPr>
              <w:t>标书</w:t>
            </w:r>
            <w:r>
              <w:rPr>
                <w:rFonts w:hint="eastAsia" w:ascii="宋体" w:hAnsi="宋体"/>
                <w:b/>
                <w:color w:val="000000"/>
                <w:szCs w:val="21"/>
              </w:rPr>
              <w:t>编制</w:t>
            </w:r>
            <w:r>
              <w:rPr>
                <w:rFonts w:ascii="宋体" w:hAnsi="宋体"/>
                <w:b/>
                <w:color w:val="000000"/>
                <w:szCs w:val="21"/>
              </w:rPr>
              <w:t>质量</w:t>
            </w:r>
            <w:r>
              <w:rPr>
                <w:rFonts w:hint="eastAsia" w:ascii="宋体" w:hAnsi="宋体"/>
                <w:b/>
                <w:color w:val="000000"/>
                <w:szCs w:val="21"/>
              </w:rPr>
              <w:t>：</w:t>
            </w:r>
            <w:r>
              <w:rPr>
                <w:rFonts w:ascii="宋体" w:hAnsi="宋体"/>
                <w:color w:val="000000"/>
                <w:szCs w:val="21"/>
              </w:rPr>
              <w:t>从标书</w:t>
            </w:r>
            <w:r>
              <w:rPr>
                <w:rFonts w:hint="eastAsia" w:ascii="宋体" w:hAnsi="宋体"/>
                <w:color w:val="000000"/>
                <w:szCs w:val="21"/>
                <w:u w:val="single"/>
              </w:rPr>
              <w:t>编制格式</w:t>
            </w:r>
            <w:r>
              <w:rPr>
                <w:rFonts w:ascii="宋体" w:hAnsi="宋体"/>
                <w:color w:val="000000"/>
                <w:szCs w:val="21"/>
              </w:rPr>
              <w:t>、</w:t>
            </w:r>
            <w:r>
              <w:rPr>
                <w:rFonts w:hint="eastAsia" w:ascii="宋体" w:hAnsi="宋体"/>
                <w:color w:val="000000"/>
                <w:szCs w:val="21"/>
                <w:u w:val="single"/>
              </w:rPr>
              <w:t>提供的证明文件</w:t>
            </w:r>
            <w:r>
              <w:rPr>
                <w:rFonts w:hint="eastAsia" w:ascii="宋体" w:hAnsi="宋体"/>
                <w:color w:val="000000"/>
                <w:szCs w:val="21"/>
              </w:rPr>
              <w:t>、</w:t>
            </w:r>
            <w:r>
              <w:rPr>
                <w:rFonts w:ascii="宋体" w:hAnsi="宋体"/>
                <w:color w:val="000000"/>
                <w:szCs w:val="21"/>
                <w:u w:val="single"/>
              </w:rPr>
              <w:t>证</w:t>
            </w:r>
            <w:r>
              <w:rPr>
                <w:rFonts w:hint="eastAsia" w:ascii="宋体" w:hAnsi="宋体"/>
                <w:color w:val="000000"/>
                <w:szCs w:val="21"/>
                <w:u w:val="single"/>
              </w:rPr>
              <w:t>书</w:t>
            </w:r>
            <w:r>
              <w:rPr>
                <w:rFonts w:hint="eastAsia" w:ascii="宋体" w:hAnsi="宋体"/>
                <w:color w:val="000000"/>
                <w:szCs w:val="21"/>
              </w:rPr>
              <w:t>、</w:t>
            </w:r>
            <w:r>
              <w:rPr>
                <w:rFonts w:hint="eastAsia" w:ascii="宋体" w:hAnsi="宋体"/>
                <w:color w:val="000000"/>
                <w:szCs w:val="21"/>
                <w:u w:val="single"/>
              </w:rPr>
              <w:t>彩页</w:t>
            </w:r>
            <w:r>
              <w:rPr>
                <w:rFonts w:ascii="宋体" w:hAnsi="宋体"/>
                <w:color w:val="000000"/>
                <w:szCs w:val="21"/>
              </w:rPr>
              <w:t>的清晰</w:t>
            </w:r>
            <w:r>
              <w:rPr>
                <w:rFonts w:hint="eastAsia" w:ascii="宋体" w:hAnsi="宋体"/>
                <w:color w:val="000000"/>
                <w:szCs w:val="21"/>
              </w:rPr>
              <w:t>辨析度等</w:t>
            </w:r>
            <w:r>
              <w:rPr>
                <w:rFonts w:ascii="宋体" w:hAnsi="宋体"/>
                <w:color w:val="000000"/>
                <w:szCs w:val="21"/>
              </w:rPr>
              <w:t>角度</w:t>
            </w:r>
            <w:r>
              <w:rPr>
                <w:rFonts w:hint="eastAsia" w:ascii="宋体" w:hAnsi="宋体"/>
                <w:color w:val="000000"/>
                <w:szCs w:val="21"/>
              </w:rPr>
              <w:t>；</w:t>
            </w:r>
          </w:p>
          <w:p>
            <w:pPr>
              <w:spacing w:line="60" w:lineRule="auto"/>
              <w:rPr>
                <w:rFonts w:ascii="宋体" w:hAnsi="宋体"/>
                <w:color w:val="FF0000"/>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2</w:t>
            </w:r>
          </w:p>
        </w:tc>
        <w:tc>
          <w:tcPr>
            <w:tcW w:w="1950" w:type="dxa"/>
            <w:gridSpan w:val="2"/>
            <w:vAlign w:val="center"/>
          </w:tcPr>
          <w:p>
            <w:pPr>
              <w:spacing w:line="60" w:lineRule="auto"/>
              <w:jc w:val="center"/>
              <w:rPr>
                <w:rFonts w:ascii="宋体" w:hAnsi="宋体"/>
                <w:szCs w:val="21"/>
              </w:rPr>
            </w:pPr>
            <w:r>
              <w:rPr>
                <w:rFonts w:hint="eastAsia" w:ascii="宋体" w:hAnsi="宋体"/>
                <w:szCs w:val="21"/>
              </w:rPr>
              <w:t>近三年产品用户使用情况</w:t>
            </w:r>
            <w:r>
              <w:rPr>
                <w:rFonts w:hint="eastAsia" w:ascii="宋体" w:hAnsi="宋体" w:cs="宋体"/>
                <w:szCs w:val="21"/>
              </w:rPr>
              <w:t>（截止日为本项目公告发布之日）</w:t>
            </w:r>
          </w:p>
        </w:tc>
        <w:tc>
          <w:tcPr>
            <w:tcW w:w="616" w:type="dxa"/>
          </w:tcPr>
          <w:p>
            <w:pPr>
              <w:spacing w:line="60" w:lineRule="auto"/>
              <w:jc w:val="center"/>
              <w:rPr>
                <w:rFonts w:ascii="宋体" w:hAnsi="宋体"/>
                <w:szCs w:val="21"/>
              </w:rPr>
            </w:pPr>
            <w:r>
              <w:rPr>
                <w:rFonts w:ascii="宋体" w:hAnsi="宋体"/>
                <w:szCs w:val="21"/>
              </w:rPr>
              <w:t>4</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用户情况</w:t>
            </w:r>
            <w:r>
              <w:rPr>
                <w:rFonts w:ascii="宋体" w:hAnsi="宋体" w:eastAsia="宋体"/>
                <w:b w:val="0"/>
                <w:color w:val="000000"/>
                <w:sz w:val="21"/>
                <w:szCs w:val="21"/>
                <w:lang w:eastAsia="zh-CN"/>
              </w:rPr>
              <w:t>：4</w:t>
            </w:r>
            <w:r>
              <w:rPr>
                <w:rFonts w:hint="eastAsia" w:ascii="宋体" w:hAnsi="宋体" w:eastAsia="宋体"/>
                <w:b w:val="0"/>
                <w:color w:val="000000"/>
                <w:sz w:val="21"/>
                <w:szCs w:val="21"/>
                <w:lang w:eastAsia="zh-CN"/>
              </w:rPr>
              <w:t>分</w:t>
            </w:r>
          </w:p>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产品全国用户为</w:t>
            </w:r>
            <w:r>
              <w:rPr>
                <w:rFonts w:hint="eastAsia" w:ascii="宋体" w:hAnsi="宋体" w:eastAsia="宋体"/>
                <w:b w:val="0"/>
                <w:color w:val="000000"/>
                <w:sz w:val="21"/>
                <w:szCs w:val="21"/>
                <w:lang w:eastAsia="zh-CN"/>
              </w:rPr>
              <w:t>0，</w:t>
            </w:r>
            <w:r>
              <w:rPr>
                <w:rFonts w:ascii="宋体" w:hAnsi="宋体" w:eastAsia="宋体"/>
                <w:b w:val="0"/>
                <w:color w:val="000000"/>
                <w:sz w:val="21"/>
                <w:szCs w:val="21"/>
                <w:lang w:eastAsia="zh-CN"/>
              </w:rPr>
              <w:t>得</w:t>
            </w:r>
            <w:r>
              <w:rPr>
                <w:rFonts w:hint="eastAsia" w:ascii="宋体" w:hAnsi="宋体" w:eastAsia="宋体"/>
                <w:b w:val="0"/>
                <w:color w:val="000000"/>
                <w:sz w:val="21"/>
                <w:szCs w:val="21"/>
                <w:lang w:eastAsia="zh-CN"/>
              </w:rPr>
              <w:t>0分</w:t>
            </w:r>
            <w:r>
              <w:rPr>
                <w:rFonts w:ascii="宋体" w:hAnsi="宋体" w:eastAsia="宋体"/>
                <w:b w:val="0"/>
                <w:color w:val="000000"/>
                <w:sz w:val="21"/>
                <w:szCs w:val="21"/>
                <w:lang w:eastAsia="zh-CN"/>
              </w:rPr>
              <w:t>；</w:t>
            </w:r>
          </w:p>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产品全国用户为</w:t>
            </w:r>
            <w:r>
              <w:rPr>
                <w:rFonts w:hint="eastAsia" w:ascii="宋体" w:hAnsi="宋体" w:eastAsia="宋体"/>
                <w:b w:val="0"/>
                <w:color w:val="000000"/>
                <w:sz w:val="21"/>
                <w:szCs w:val="21"/>
                <w:lang w:eastAsia="zh-CN"/>
              </w:rPr>
              <w:t>1-9，</w:t>
            </w:r>
            <w:r>
              <w:rPr>
                <w:rFonts w:ascii="宋体" w:hAnsi="宋体" w:eastAsia="宋体"/>
                <w:b w:val="0"/>
                <w:color w:val="000000"/>
                <w:sz w:val="21"/>
                <w:szCs w:val="21"/>
                <w:lang w:eastAsia="zh-CN"/>
              </w:rPr>
              <w:t>得</w:t>
            </w:r>
            <w:r>
              <w:rPr>
                <w:rFonts w:hint="eastAsia" w:ascii="宋体" w:hAnsi="宋体" w:eastAsia="宋体"/>
                <w:b w:val="0"/>
                <w:color w:val="000000"/>
                <w:sz w:val="21"/>
                <w:szCs w:val="21"/>
                <w:lang w:eastAsia="zh-CN"/>
              </w:rPr>
              <w:t>1分；</w:t>
            </w:r>
          </w:p>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产品全国用户为</w:t>
            </w:r>
            <w:r>
              <w:rPr>
                <w:rFonts w:hint="eastAsia" w:ascii="宋体" w:hAnsi="宋体" w:eastAsia="宋体"/>
                <w:b w:val="0"/>
                <w:color w:val="000000"/>
                <w:sz w:val="21"/>
                <w:szCs w:val="21"/>
                <w:lang w:eastAsia="zh-CN"/>
              </w:rPr>
              <w:t>10以上，</w:t>
            </w:r>
            <w:r>
              <w:rPr>
                <w:rFonts w:ascii="宋体" w:hAnsi="宋体" w:eastAsia="宋体"/>
                <w:b w:val="0"/>
                <w:color w:val="000000"/>
                <w:sz w:val="21"/>
                <w:szCs w:val="21"/>
                <w:lang w:eastAsia="zh-CN"/>
              </w:rPr>
              <w:t>得</w:t>
            </w:r>
            <w:r>
              <w:rPr>
                <w:rFonts w:hint="eastAsia" w:ascii="宋体" w:hAnsi="宋体" w:eastAsia="宋体"/>
                <w:b w:val="0"/>
                <w:color w:val="000000"/>
                <w:sz w:val="21"/>
                <w:szCs w:val="21"/>
                <w:lang w:eastAsia="zh-CN"/>
              </w:rPr>
              <w:t>2分</w:t>
            </w:r>
            <w:r>
              <w:rPr>
                <w:rFonts w:ascii="宋体" w:hAnsi="宋体" w:eastAsia="宋体"/>
                <w:b w:val="0"/>
                <w:color w:val="000000"/>
                <w:sz w:val="21"/>
                <w:szCs w:val="21"/>
                <w:lang w:eastAsia="zh-CN"/>
              </w:rPr>
              <w:t>；</w:t>
            </w:r>
          </w:p>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产品深圳地区用户</w:t>
            </w:r>
            <w:r>
              <w:rPr>
                <w:rFonts w:hint="eastAsia" w:ascii="宋体" w:hAnsi="宋体" w:eastAsia="宋体"/>
                <w:b w:val="0"/>
                <w:color w:val="000000"/>
                <w:sz w:val="21"/>
                <w:szCs w:val="21"/>
                <w:lang w:eastAsia="zh-CN"/>
              </w:rPr>
              <w:t>为0，</w:t>
            </w:r>
            <w:r>
              <w:rPr>
                <w:rFonts w:ascii="宋体" w:hAnsi="宋体" w:eastAsia="宋体"/>
                <w:b w:val="0"/>
                <w:color w:val="000000"/>
                <w:sz w:val="21"/>
                <w:szCs w:val="21"/>
                <w:lang w:eastAsia="zh-CN"/>
              </w:rPr>
              <w:t>得0</w:t>
            </w:r>
            <w:r>
              <w:rPr>
                <w:rFonts w:hint="eastAsia" w:ascii="宋体" w:hAnsi="宋体" w:eastAsia="宋体"/>
                <w:b w:val="0"/>
                <w:color w:val="000000"/>
                <w:sz w:val="21"/>
                <w:szCs w:val="21"/>
                <w:lang w:eastAsia="zh-CN"/>
              </w:rPr>
              <w:t>分</w:t>
            </w:r>
            <w:r>
              <w:rPr>
                <w:rFonts w:ascii="宋体" w:hAnsi="宋体" w:eastAsia="宋体"/>
                <w:b w:val="0"/>
                <w:color w:val="000000"/>
                <w:sz w:val="21"/>
                <w:szCs w:val="21"/>
                <w:lang w:eastAsia="zh-CN"/>
              </w:rPr>
              <w:t>；</w:t>
            </w:r>
          </w:p>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产品深圳地区用户为</w:t>
            </w:r>
            <w:r>
              <w:rPr>
                <w:rFonts w:hint="eastAsia" w:ascii="宋体" w:hAnsi="宋体" w:eastAsia="宋体"/>
                <w:b w:val="0"/>
                <w:color w:val="000000"/>
                <w:sz w:val="21"/>
                <w:szCs w:val="21"/>
                <w:lang w:eastAsia="zh-CN"/>
              </w:rPr>
              <w:t>1-</w:t>
            </w:r>
            <w:r>
              <w:rPr>
                <w:rFonts w:ascii="宋体" w:hAnsi="宋体" w:eastAsia="宋体"/>
                <w:b w:val="0"/>
                <w:color w:val="000000"/>
                <w:sz w:val="21"/>
                <w:szCs w:val="21"/>
                <w:lang w:eastAsia="zh-CN"/>
              </w:rPr>
              <w:t>5</w:t>
            </w:r>
            <w:r>
              <w:rPr>
                <w:rFonts w:hint="eastAsia" w:ascii="宋体" w:hAnsi="宋体" w:eastAsia="宋体"/>
                <w:b w:val="0"/>
                <w:color w:val="000000"/>
                <w:sz w:val="21"/>
                <w:szCs w:val="21"/>
                <w:lang w:eastAsia="zh-CN"/>
              </w:rPr>
              <w:t>，得1分</w:t>
            </w:r>
            <w:r>
              <w:rPr>
                <w:rFonts w:ascii="宋体" w:hAnsi="宋体" w:eastAsia="宋体"/>
                <w:b w:val="0"/>
                <w:color w:val="000000"/>
                <w:sz w:val="21"/>
                <w:szCs w:val="21"/>
                <w:lang w:eastAsia="zh-CN"/>
              </w:rPr>
              <w:t>；</w:t>
            </w:r>
          </w:p>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产品深圳地区用户为6</w:t>
            </w:r>
            <w:r>
              <w:rPr>
                <w:rFonts w:hint="eastAsia" w:ascii="宋体" w:hAnsi="宋体" w:eastAsia="宋体"/>
                <w:b w:val="0"/>
                <w:color w:val="000000"/>
                <w:sz w:val="21"/>
                <w:szCs w:val="21"/>
                <w:lang w:eastAsia="zh-CN"/>
              </w:rPr>
              <w:t>以上，得</w:t>
            </w:r>
            <w:r>
              <w:rPr>
                <w:rFonts w:ascii="宋体" w:hAnsi="宋体" w:eastAsia="宋体"/>
                <w:b w:val="0"/>
                <w:color w:val="000000"/>
                <w:sz w:val="21"/>
                <w:szCs w:val="21"/>
                <w:lang w:eastAsia="zh-CN"/>
              </w:rPr>
              <w:t>2</w:t>
            </w:r>
            <w:r>
              <w:rPr>
                <w:rFonts w:hint="eastAsia" w:ascii="宋体" w:hAnsi="宋体" w:eastAsia="宋体"/>
                <w:b w:val="0"/>
                <w:color w:val="000000"/>
                <w:sz w:val="21"/>
                <w:szCs w:val="21"/>
                <w:lang w:eastAsia="zh-CN"/>
              </w:rPr>
              <w:t>分</w:t>
            </w:r>
            <w:r>
              <w:rPr>
                <w:rFonts w:ascii="宋体" w:hAnsi="宋体" w:eastAsia="宋体"/>
                <w:b w:val="0"/>
                <w:color w:val="000000"/>
                <w:sz w:val="21"/>
                <w:szCs w:val="21"/>
                <w:lang w:eastAsia="zh-CN"/>
              </w:rPr>
              <w:t>；</w:t>
            </w:r>
          </w:p>
          <w:p>
            <w:pPr>
              <w:pStyle w:val="24"/>
              <w:numPr>
                <w:ilvl w:val="12"/>
                <w:numId w:val="0"/>
              </w:numPr>
              <w:pBdr>
                <w:bottom w:val="none" w:color="auto" w:sz="0" w:space="0"/>
              </w:pBdr>
              <w:tabs>
                <w:tab w:val="clear" w:pos="4153"/>
                <w:tab w:val="clear" w:pos="8306"/>
              </w:tabs>
              <w:spacing w:line="300" w:lineRule="auto"/>
              <w:jc w:val="left"/>
              <w:rPr>
                <w:rFonts w:ascii="宋体" w:hAnsi="宋体" w:eastAsia="宋体"/>
                <w:b w:val="0"/>
                <w:sz w:val="21"/>
                <w:szCs w:val="21"/>
                <w:lang w:eastAsia="zh-CN"/>
              </w:rPr>
            </w:pPr>
            <w:r>
              <w:rPr>
                <w:rFonts w:hint="eastAsia" w:ascii="宋体" w:hAnsi="宋体" w:eastAsia="宋体"/>
                <w:b w:val="0"/>
                <w:color w:val="000000"/>
                <w:sz w:val="21"/>
                <w:szCs w:val="21"/>
                <w:lang w:eastAsia="zh-CN"/>
              </w:rPr>
              <w:t>备注</w:t>
            </w:r>
            <w:r>
              <w:rPr>
                <w:rFonts w:ascii="宋体" w:hAnsi="宋体" w:eastAsia="宋体"/>
                <w:b w:val="0"/>
                <w:color w:val="000000"/>
                <w:sz w:val="21"/>
                <w:szCs w:val="21"/>
                <w:lang w:eastAsia="zh-CN"/>
              </w:rPr>
              <w:t>：</w:t>
            </w:r>
            <w:r>
              <w:rPr>
                <w:rFonts w:hint="eastAsia" w:ascii="宋体" w:hAnsi="宋体" w:eastAsia="宋体"/>
                <w:b w:val="0"/>
                <w:color w:val="000000"/>
                <w:sz w:val="21"/>
                <w:szCs w:val="21"/>
                <w:lang w:eastAsia="zh-CN"/>
              </w:rPr>
              <w:t>供应商必须在应答文件中提供证明资料的扫描件或复印件（原件备查），如成交通知书（须体现发出时间）、有效合同关键页（须体现项目名称及签订时间）、验收报告、发票等，否则不得分。本项得分最高不超过</w:t>
            </w:r>
            <w:r>
              <w:rPr>
                <w:rFonts w:hint="eastAsia" w:ascii="宋体" w:hAnsi="宋体" w:eastAsia="宋体"/>
                <w:b w:val="0"/>
                <w:color w:val="000000"/>
                <w:sz w:val="21"/>
                <w:szCs w:val="21"/>
                <w:lang w:val="en-US" w:eastAsia="zh-CN"/>
              </w:rPr>
              <w:t>2</w:t>
            </w:r>
            <w:r>
              <w:rPr>
                <w:rFonts w:hint="eastAsia" w:ascii="宋体" w:hAnsi="宋体" w:eastAsia="宋体"/>
                <w:b w:val="0"/>
                <w:color w:val="000000"/>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3</w:t>
            </w:r>
          </w:p>
        </w:tc>
        <w:tc>
          <w:tcPr>
            <w:tcW w:w="1950" w:type="dxa"/>
            <w:gridSpan w:val="2"/>
            <w:vAlign w:val="center"/>
          </w:tcPr>
          <w:p>
            <w:pPr>
              <w:spacing w:line="60" w:lineRule="auto"/>
              <w:rPr>
                <w:rFonts w:ascii="宋体" w:hAnsi="宋体"/>
                <w:color w:val="000000"/>
                <w:szCs w:val="21"/>
              </w:rPr>
            </w:pPr>
            <w:r>
              <w:rPr>
                <w:rFonts w:hint="eastAsia" w:ascii="宋体" w:hAnsi="宋体"/>
                <w:color w:val="000000"/>
                <w:szCs w:val="21"/>
              </w:rPr>
              <w:t>合法供货渠道</w:t>
            </w:r>
            <w:r>
              <w:rPr>
                <w:rFonts w:ascii="宋体" w:hAnsi="宋体"/>
                <w:color w:val="000000"/>
                <w:szCs w:val="21"/>
              </w:rPr>
              <w:t>及</w:t>
            </w:r>
            <w:r>
              <w:rPr>
                <w:rFonts w:hint="eastAsia" w:ascii="宋体" w:hAnsi="宋体"/>
                <w:color w:val="000000"/>
                <w:szCs w:val="21"/>
              </w:rPr>
              <w:t>质保期</w:t>
            </w:r>
          </w:p>
          <w:p>
            <w:pPr>
              <w:spacing w:line="60" w:lineRule="auto"/>
              <w:rPr>
                <w:rFonts w:ascii="宋体" w:hAnsi="宋体"/>
                <w:color w:val="000000"/>
                <w:szCs w:val="21"/>
              </w:rPr>
            </w:pPr>
          </w:p>
        </w:tc>
        <w:tc>
          <w:tcPr>
            <w:tcW w:w="616" w:type="dxa"/>
          </w:tcPr>
          <w:p>
            <w:pPr>
              <w:wordWrap w:val="0"/>
              <w:jc w:val="center"/>
              <w:rPr>
                <w:rFonts w:ascii="宋体" w:hAnsi="宋体"/>
                <w:szCs w:val="21"/>
              </w:rPr>
            </w:pPr>
            <w:r>
              <w:rPr>
                <w:rFonts w:ascii="宋体" w:hAnsi="宋体"/>
                <w:szCs w:val="21"/>
              </w:rPr>
              <w:t>9</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spacing w:line="60" w:lineRule="auto"/>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有提供</w:t>
            </w:r>
            <w:r>
              <w:rPr>
                <w:rFonts w:ascii="宋体" w:hAnsi="宋体"/>
                <w:color w:val="000000"/>
                <w:szCs w:val="21"/>
              </w:rPr>
              <w:t>供货渠道</w:t>
            </w:r>
            <w:r>
              <w:rPr>
                <w:rFonts w:hint="eastAsia" w:ascii="宋体" w:hAnsi="宋体"/>
                <w:color w:val="000000"/>
                <w:szCs w:val="21"/>
              </w:rPr>
              <w:t>合规</w:t>
            </w:r>
            <w:r>
              <w:rPr>
                <w:rFonts w:ascii="宋体" w:hAnsi="宋体"/>
                <w:color w:val="000000"/>
                <w:szCs w:val="21"/>
              </w:rPr>
              <w:t>资格</w:t>
            </w:r>
            <w:r>
              <w:rPr>
                <w:rFonts w:hint="eastAsia" w:ascii="宋体" w:hAnsi="宋体"/>
                <w:color w:val="000000"/>
                <w:szCs w:val="21"/>
              </w:rPr>
              <w:t>，</w:t>
            </w:r>
            <w:r>
              <w:rPr>
                <w:rFonts w:ascii="宋体" w:hAnsi="宋体"/>
                <w:color w:val="000000"/>
                <w:szCs w:val="21"/>
              </w:rPr>
              <w:t>以确保</w:t>
            </w:r>
            <w:r>
              <w:rPr>
                <w:rFonts w:hint="eastAsia" w:ascii="宋体" w:hAnsi="宋体"/>
                <w:color w:val="000000"/>
                <w:szCs w:val="21"/>
              </w:rPr>
              <w:t>设备质量</w:t>
            </w:r>
            <w:r>
              <w:rPr>
                <w:rFonts w:ascii="宋体" w:hAnsi="宋体"/>
                <w:color w:val="000000"/>
                <w:szCs w:val="21"/>
              </w:rPr>
              <w:t>与安全</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分）</w:t>
            </w:r>
          </w:p>
          <w:p>
            <w:pPr>
              <w:spacing w:line="60" w:lineRule="auto"/>
              <w:rPr>
                <w:rFonts w:ascii="宋体" w:hAnsi="宋体"/>
                <w:color w:val="000000"/>
                <w:szCs w:val="21"/>
              </w:rPr>
            </w:pPr>
            <w:r>
              <w:rPr>
                <w:rFonts w:hint="eastAsia" w:ascii="宋体" w:hAnsi="宋体"/>
                <w:color w:val="000000"/>
                <w:szCs w:val="21"/>
              </w:rPr>
              <w:t>2.需</w:t>
            </w:r>
            <w:r>
              <w:rPr>
                <w:rFonts w:ascii="宋体" w:hAnsi="宋体"/>
                <w:color w:val="000000"/>
                <w:szCs w:val="21"/>
              </w:rPr>
              <w:t>厂家（</w:t>
            </w:r>
            <w:r>
              <w:rPr>
                <w:rFonts w:hint="eastAsia" w:ascii="宋体" w:hAnsi="宋体"/>
                <w:color w:val="000000"/>
                <w:szCs w:val="21"/>
              </w:rPr>
              <w:t>进口</w:t>
            </w:r>
            <w:r>
              <w:rPr>
                <w:rFonts w:ascii="宋体" w:hAnsi="宋体"/>
                <w:color w:val="000000"/>
                <w:szCs w:val="21"/>
              </w:rPr>
              <w:t>产品</w:t>
            </w:r>
            <w:r>
              <w:rPr>
                <w:rFonts w:hint="eastAsia" w:ascii="宋体" w:hAnsi="宋体"/>
                <w:color w:val="000000"/>
                <w:szCs w:val="21"/>
              </w:rPr>
              <w:t>中国区</w:t>
            </w:r>
            <w:r>
              <w:rPr>
                <w:rFonts w:ascii="宋体" w:hAnsi="宋体"/>
                <w:color w:val="000000"/>
                <w:szCs w:val="21"/>
              </w:rPr>
              <w:t>无厂家的，中国区总代理）</w:t>
            </w:r>
            <w:r>
              <w:rPr>
                <w:rFonts w:hint="eastAsia" w:ascii="宋体" w:hAnsi="宋体"/>
                <w:color w:val="000000"/>
                <w:szCs w:val="21"/>
              </w:rPr>
              <w:t>或</w:t>
            </w:r>
            <w:r>
              <w:rPr>
                <w:rFonts w:ascii="宋体" w:hAnsi="宋体"/>
                <w:color w:val="000000"/>
                <w:szCs w:val="21"/>
              </w:rPr>
              <w:t>厂家委托的第三方技术服务商</w:t>
            </w:r>
            <w:r>
              <w:rPr>
                <w:rFonts w:hint="eastAsia" w:ascii="宋体" w:hAnsi="宋体"/>
                <w:color w:val="000000"/>
                <w:szCs w:val="21"/>
              </w:rPr>
              <w:t>提供2年（含）</w:t>
            </w:r>
            <w:r>
              <w:rPr>
                <w:rFonts w:ascii="宋体" w:hAnsi="宋体"/>
                <w:color w:val="000000"/>
                <w:szCs w:val="21"/>
              </w:rPr>
              <w:t>以上的</w:t>
            </w:r>
            <w:r>
              <w:rPr>
                <w:rFonts w:hint="eastAsia" w:ascii="宋体" w:hAnsi="宋体"/>
                <w:color w:val="000000"/>
                <w:szCs w:val="21"/>
              </w:rPr>
              <w:t>免费</w:t>
            </w:r>
            <w:r>
              <w:rPr>
                <w:rFonts w:ascii="宋体" w:hAnsi="宋体"/>
                <w:color w:val="000000"/>
                <w:szCs w:val="21"/>
              </w:rPr>
              <w:t>售后服务，</w:t>
            </w:r>
            <w:r>
              <w:rPr>
                <w:rFonts w:hint="eastAsia" w:ascii="宋体" w:hAnsi="宋体"/>
                <w:color w:val="000000"/>
                <w:szCs w:val="21"/>
              </w:rPr>
              <w:t>并</w:t>
            </w:r>
            <w:r>
              <w:rPr>
                <w:rFonts w:ascii="宋体" w:hAnsi="宋体"/>
                <w:color w:val="000000"/>
                <w:szCs w:val="21"/>
              </w:rPr>
              <w:t>需要厂家</w:t>
            </w:r>
            <w:r>
              <w:rPr>
                <w:rFonts w:hint="eastAsia" w:ascii="宋体" w:hAnsi="宋体"/>
                <w:color w:val="000000"/>
                <w:szCs w:val="21"/>
              </w:rPr>
              <w:t>承诺</w:t>
            </w:r>
            <w:r>
              <w:rPr>
                <w:rFonts w:ascii="宋体" w:hAnsi="宋体"/>
                <w:color w:val="000000"/>
                <w:szCs w:val="21"/>
              </w:rPr>
              <w:t>（</w:t>
            </w:r>
            <w:r>
              <w:rPr>
                <w:rFonts w:hint="eastAsia" w:ascii="宋体" w:hAnsi="宋体"/>
                <w:color w:val="000000"/>
                <w:szCs w:val="21"/>
              </w:rPr>
              <w:t>进口</w:t>
            </w:r>
            <w:r>
              <w:rPr>
                <w:rFonts w:ascii="宋体" w:hAnsi="宋体"/>
                <w:color w:val="000000"/>
                <w:szCs w:val="21"/>
              </w:rPr>
              <w:t>产品</w:t>
            </w:r>
            <w:r>
              <w:rPr>
                <w:rFonts w:hint="eastAsia" w:ascii="宋体" w:hAnsi="宋体"/>
                <w:color w:val="000000"/>
                <w:szCs w:val="21"/>
              </w:rPr>
              <w:t>中国区</w:t>
            </w:r>
            <w:r>
              <w:rPr>
                <w:rFonts w:ascii="宋体" w:hAnsi="宋体"/>
                <w:color w:val="000000"/>
                <w:szCs w:val="21"/>
              </w:rPr>
              <w:t>无厂家的，中国区总代理）</w:t>
            </w:r>
            <w:r>
              <w:rPr>
                <w:rFonts w:hint="eastAsia" w:ascii="宋体" w:hAnsi="宋体"/>
                <w:color w:val="000000"/>
                <w:szCs w:val="21"/>
              </w:rPr>
              <w:t>；（</w:t>
            </w:r>
            <w:r>
              <w:rPr>
                <w:rFonts w:hint="eastAsia" w:ascii="宋体" w:hAnsi="宋体"/>
                <w:color w:val="000000"/>
                <w:szCs w:val="21"/>
                <w:lang w:val="en-US" w:eastAsia="zh-CN"/>
              </w:rPr>
              <w:t>得分最高不超过5分</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4</w:t>
            </w:r>
          </w:p>
        </w:tc>
        <w:tc>
          <w:tcPr>
            <w:tcW w:w="1950" w:type="dxa"/>
            <w:gridSpan w:val="2"/>
            <w:vAlign w:val="center"/>
          </w:tcPr>
          <w:p>
            <w:pPr>
              <w:spacing w:line="60" w:lineRule="auto"/>
              <w:rPr>
                <w:rFonts w:ascii="宋体" w:hAnsi="宋体"/>
                <w:color w:val="000000"/>
                <w:szCs w:val="21"/>
              </w:rPr>
            </w:pPr>
            <w:r>
              <w:rPr>
                <w:rFonts w:hint="eastAsia" w:ascii="宋体" w:hAnsi="宋体"/>
                <w:color w:val="000000"/>
                <w:szCs w:val="21"/>
              </w:rPr>
              <w:t>故障技术支持响应时间、售后服务人员安排等情况</w:t>
            </w:r>
          </w:p>
          <w:p>
            <w:pPr>
              <w:spacing w:line="60" w:lineRule="auto"/>
              <w:rPr>
                <w:rFonts w:ascii="宋体" w:hAnsi="宋体"/>
                <w:color w:val="000000"/>
                <w:szCs w:val="21"/>
              </w:rPr>
            </w:pPr>
          </w:p>
        </w:tc>
        <w:tc>
          <w:tcPr>
            <w:tcW w:w="616" w:type="dxa"/>
          </w:tcPr>
          <w:p>
            <w:pPr>
              <w:wordWrap w:val="0"/>
              <w:jc w:val="center"/>
              <w:rPr>
                <w:rFonts w:ascii="宋体" w:hAnsi="宋体"/>
                <w:szCs w:val="21"/>
              </w:rPr>
            </w:pPr>
            <w:r>
              <w:rPr>
                <w:rFonts w:hint="eastAsia" w:ascii="宋体" w:hAnsi="宋体"/>
                <w:szCs w:val="21"/>
              </w:rPr>
              <w:t>5</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rPr>
                <w:rFonts w:ascii="宋体" w:hAnsi="宋体"/>
                <w:b/>
                <w:color w:val="000000"/>
                <w:szCs w:val="21"/>
              </w:rPr>
            </w:pPr>
            <w:r>
              <w:rPr>
                <w:rFonts w:hint="eastAsia" w:ascii="宋体" w:hAnsi="宋体"/>
                <w:b/>
                <w:color w:val="000000"/>
                <w:szCs w:val="21"/>
              </w:rPr>
              <w:t>评审标准：</w:t>
            </w:r>
          </w:p>
          <w:p>
            <w:pPr>
              <w:rPr>
                <w:rFonts w:ascii="宋体" w:hAnsi="宋体"/>
                <w:color w:val="000000"/>
                <w:szCs w:val="21"/>
              </w:rPr>
            </w:pPr>
            <w:r>
              <w:rPr>
                <w:rFonts w:hint="eastAsia" w:ascii="宋体" w:hAnsi="宋体"/>
                <w:color w:val="000000"/>
                <w:szCs w:val="21"/>
              </w:rPr>
              <w:t>供应商对质保期和保修期及相关服务承诺、技术支持、技术培训等情况进行响应，具体包括：</w:t>
            </w:r>
          </w:p>
          <w:p>
            <w:pPr>
              <w:rPr>
                <w:rFonts w:ascii="宋体" w:hAnsi="宋体"/>
                <w:color w:val="000000"/>
                <w:szCs w:val="21"/>
              </w:rPr>
            </w:pPr>
            <w:r>
              <w:rPr>
                <w:rFonts w:hint="eastAsia" w:ascii="宋体" w:hAnsi="宋体"/>
                <w:color w:val="000000"/>
                <w:szCs w:val="21"/>
              </w:rPr>
              <w:t>1、交货安排；</w:t>
            </w:r>
          </w:p>
          <w:p>
            <w:pPr>
              <w:rPr>
                <w:rFonts w:ascii="宋体" w:hAnsi="宋体"/>
                <w:color w:val="000000"/>
                <w:szCs w:val="21"/>
              </w:rPr>
            </w:pPr>
            <w:r>
              <w:rPr>
                <w:rFonts w:hint="eastAsia" w:ascii="宋体" w:hAnsi="宋体"/>
                <w:color w:val="000000"/>
                <w:szCs w:val="21"/>
              </w:rPr>
              <w:t>2、验收方案；</w:t>
            </w:r>
          </w:p>
          <w:p>
            <w:pPr>
              <w:rPr>
                <w:rFonts w:ascii="宋体" w:hAnsi="宋体"/>
                <w:color w:val="000000"/>
                <w:szCs w:val="21"/>
              </w:rPr>
            </w:pPr>
            <w:r>
              <w:rPr>
                <w:rFonts w:hint="eastAsia" w:ascii="宋体" w:hAnsi="宋体"/>
                <w:color w:val="000000"/>
                <w:szCs w:val="21"/>
              </w:rPr>
              <w:t>3、设备故障应急措施；</w:t>
            </w:r>
          </w:p>
          <w:p>
            <w:pPr>
              <w:rPr>
                <w:rFonts w:ascii="宋体" w:hAnsi="宋体"/>
                <w:color w:val="000000"/>
                <w:szCs w:val="21"/>
              </w:rPr>
            </w:pPr>
            <w:r>
              <w:rPr>
                <w:rFonts w:hint="eastAsia" w:ascii="宋体" w:hAnsi="宋体"/>
                <w:color w:val="000000"/>
                <w:szCs w:val="21"/>
              </w:rPr>
              <w:t>4、技术支持响应和技术培训方案。</w:t>
            </w:r>
          </w:p>
          <w:p>
            <w:pPr>
              <w:rPr>
                <w:rFonts w:ascii="宋体" w:hAnsi="宋体"/>
                <w:color w:val="FF0000"/>
                <w:szCs w:val="21"/>
              </w:rPr>
            </w:pPr>
            <w:r>
              <w:rPr>
                <w:rFonts w:ascii="宋体" w:hAnsi="宋体"/>
                <w:color w:val="FF0000"/>
                <w:szCs w:val="21"/>
              </w:rPr>
              <w:t>横向比较</w:t>
            </w:r>
          </w:p>
        </w:tc>
      </w:tr>
    </w:tbl>
    <w:p>
      <w:pPr>
        <w:spacing w:line="60" w:lineRule="auto"/>
        <w:rPr>
          <w:rFonts w:ascii="宋体" w:hAnsi="宋体"/>
          <w:b/>
          <w:sz w:val="28"/>
          <w:szCs w:val="28"/>
        </w:rPr>
      </w:pPr>
    </w:p>
    <w:p>
      <w:pPr>
        <w:spacing w:line="540" w:lineRule="exact"/>
        <w:ind w:firstLine="525" w:firstLineChars="250"/>
        <w:rPr>
          <w:rFonts w:ascii="宋体" w:hAnsi="宋体" w:cs="宋体"/>
          <w:kern w:val="0"/>
          <w:szCs w:val="21"/>
        </w:rPr>
      </w:pPr>
    </w:p>
    <w:p>
      <w:pPr>
        <w:spacing w:line="540" w:lineRule="exact"/>
        <w:ind w:firstLine="525" w:firstLineChars="250"/>
        <w:rPr>
          <w:rFonts w:ascii="宋体" w:hAnsi="宋体" w:cs="宋体"/>
          <w:kern w:val="0"/>
          <w:szCs w:val="21"/>
        </w:rPr>
      </w:pPr>
    </w:p>
    <w:p>
      <w:pPr>
        <w:pStyle w:val="3"/>
      </w:pPr>
      <w:bookmarkStart w:id="1" w:name="InsertEnd"/>
      <w:bookmarkEnd w:id="1"/>
      <w:r>
        <w:rPr>
          <w:rFonts w:hint="eastAsia"/>
        </w:rPr>
        <w:t>第一册采购项目需求</w:t>
      </w:r>
      <w:bookmarkEnd w:id="0"/>
    </w:p>
    <w:p>
      <w:pPr>
        <w:pStyle w:val="4"/>
      </w:pPr>
      <w:bookmarkStart w:id="2" w:name="_Toc194467276"/>
      <w:r>
        <w:rPr>
          <w:rFonts w:hint="eastAsia"/>
        </w:rPr>
        <w:t>第一章采购公告</w:t>
      </w:r>
      <w:bookmarkEnd w:id="2"/>
    </w:p>
    <w:p>
      <w:pPr>
        <w:ind w:firstLine="420" w:firstLineChars="200"/>
        <w:rPr>
          <w:rFonts w:ascii="宋体" w:hAnsi="宋体" w:cs="宋体"/>
          <w:kern w:val="0"/>
          <w:szCs w:val="21"/>
        </w:rPr>
      </w:pPr>
      <w:r>
        <w:rPr>
          <w:rFonts w:hint="eastAsia" w:ascii="宋体" w:hAnsi="宋体" w:cs="宋体"/>
          <w:kern w:val="0"/>
          <w:szCs w:val="21"/>
        </w:rPr>
        <w:t>根据《罗湖区自行采购项目进场交易管理办法（试行）》等有关规定，深圳市罗湖医院集团就本项目进行自行采购，采用评审定标的方式采购，欢迎符合条件的供应商参加应答。</w:t>
      </w:r>
    </w:p>
    <w:p>
      <w:pPr>
        <w:numPr>
          <w:ilvl w:val="0"/>
          <w:numId w:val="3"/>
        </w:numPr>
        <w:ind w:left="0" w:leftChars="0" w:firstLine="0" w:firstLineChars="0"/>
        <w:rPr>
          <w:rFonts w:hint="eastAsia" w:ascii="宋体" w:hAnsi="宋体" w:cs="宋体"/>
          <w:kern w:val="0"/>
          <w:szCs w:val="21"/>
          <w:highlight w:val="yellow"/>
          <w:lang w:val="en-US" w:eastAsia="zh-CN"/>
        </w:rPr>
      </w:pPr>
      <w:r>
        <w:rPr>
          <w:rFonts w:hint="eastAsia" w:ascii="宋体" w:hAnsi="宋体" w:cs="宋体"/>
          <w:kern w:val="0"/>
          <w:szCs w:val="21"/>
          <w:highlight w:val="yellow"/>
        </w:rPr>
        <w:t>项目编号：ZXCG2023265899</w:t>
      </w:r>
      <w:r>
        <w:rPr>
          <w:rFonts w:hint="eastAsia" w:ascii="宋体" w:hAnsi="宋体" w:cs="宋体"/>
          <w:kern w:val="0"/>
          <w:szCs w:val="21"/>
          <w:highlight w:val="yellow"/>
          <w:lang w:val="en-US" w:eastAsia="zh-CN"/>
        </w:rPr>
        <w:t xml:space="preserve"> </w:t>
      </w:r>
    </w:p>
    <w:p>
      <w:pPr>
        <w:rPr>
          <w:rFonts w:hint="eastAsia" w:ascii="宋体" w:hAnsi="宋体" w:cs="宋体"/>
          <w:kern w:val="0"/>
          <w:szCs w:val="21"/>
          <w:highlight w:val="yellow"/>
          <w:lang w:val="en-US" w:eastAsia="zh-CN"/>
        </w:rPr>
      </w:pPr>
      <w:r>
        <w:rPr>
          <w:rFonts w:hint="eastAsia" w:ascii="宋体" w:hAnsi="宋体" w:cs="宋体"/>
          <w:kern w:val="0"/>
          <w:szCs w:val="21"/>
          <w:highlight w:val="yellow"/>
          <w:lang w:val="en-US" w:eastAsia="zh-CN"/>
        </w:rPr>
        <w:t>2.</w:t>
      </w:r>
      <w:r>
        <w:rPr>
          <w:rFonts w:hint="eastAsia" w:ascii="宋体" w:hAnsi="宋体" w:cs="宋体"/>
          <w:kern w:val="0"/>
          <w:szCs w:val="21"/>
          <w:highlight w:val="yellow"/>
        </w:rPr>
        <w:t>项目名称：</w:t>
      </w:r>
      <w:r>
        <w:rPr>
          <w:rFonts w:hint="eastAsia" w:ascii="宋体" w:hAnsi="宋体" w:cs="宋体"/>
          <w:kern w:val="0"/>
          <w:szCs w:val="21"/>
          <w:highlight w:val="yellow"/>
          <w:lang w:eastAsia="zh-CN"/>
        </w:rPr>
        <w:t>心电图机、</w:t>
      </w:r>
      <w:r>
        <w:rPr>
          <w:rFonts w:hint="eastAsia" w:ascii="宋体" w:hAnsi="宋体" w:cs="宋体"/>
          <w:kern w:val="0"/>
          <w:szCs w:val="21"/>
          <w:highlight w:val="yellow"/>
          <w:lang w:val="en-US" w:eastAsia="zh-CN"/>
        </w:rPr>
        <w:t>可视</w:t>
      </w:r>
      <w:r>
        <w:rPr>
          <w:rFonts w:hint="eastAsia" w:ascii="宋体" w:hAnsi="宋体" w:cs="宋体"/>
          <w:kern w:val="0"/>
          <w:szCs w:val="21"/>
          <w:highlight w:val="yellow"/>
          <w:lang w:eastAsia="zh-CN"/>
        </w:rPr>
        <w:t>喉镜、电子听诊器等一批设备</w:t>
      </w:r>
    </w:p>
    <w:p>
      <w:pPr>
        <w:rPr>
          <w:rFonts w:hint="eastAsia" w:ascii="宋体" w:hAnsi="宋体" w:cs="宋体"/>
          <w:kern w:val="0"/>
          <w:szCs w:val="21"/>
          <w:highlight w:val="yellow"/>
          <w:lang w:val="en-US" w:eastAsia="zh-CN"/>
        </w:rPr>
      </w:pPr>
    </w:p>
    <w:p>
      <w:pPr>
        <w:numPr>
          <w:ilvl w:val="0"/>
          <w:numId w:val="0"/>
        </w:numPr>
        <w:ind w:leftChars="0"/>
        <w:rPr>
          <w:rFonts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标书获得方法：</w:t>
      </w:r>
    </w:p>
    <w:p>
      <w:pPr>
        <w:ind w:left="420" w:firstLine="420"/>
        <w:rPr>
          <w:rFonts w:ascii="宋体" w:hAnsi="宋体" w:cs="宋体"/>
          <w:kern w:val="0"/>
          <w:szCs w:val="21"/>
        </w:rPr>
      </w:pPr>
      <w:r>
        <w:rPr>
          <w:rFonts w:hint="eastAsia" w:ascii="宋体" w:hAnsi="宋体" w:cs="宋体"/>
          <w:kern w:val="0"/>
          <w:szCs w:val="21"/>
        </w:rPr>
        <w:t>凡已注册的深圳市政府采购供应商（未注册的供应商请先到深圳市政府采购中心办理注册手续），按照授予的操作权限，可于本公告公布期间登录深圳市罗湖区政府采购网（</w:t>
      </w:r>
      <w:r>
        <w:rPr>
          <w:rFonts w:cs="宋体"/>
          <w:kern w:val="0"/>
          <w:szCs w:val="21"/>
        </w:rPr>
        <w:t>http://lh.szzfcg.cn/</w:t>
      </w:r>
      <w:r>
        <w:rPr>
          <w:rFonts w:hint="eastAsia" w:cs="宋体"/>
          <w:kern w:val="0"/>
          <w:szCs w:val="21"/>
        </w:rPr>
        <w:t>）下载采购文件</w:t>
      </w:r>
      <w:r>
        <w:rPr>
          <w:rFonts w:hint="eastAsia" w:ascii="宋体" w:hAnsi="宋体" w:cs="宋体"/>
          <w:kern w:val="0"/>
          <w:szCs w:val="21"/>
        </w:rPr>
        <w:t>。供应商如确定参加应答，首先要在深圳市罗湖区政府采购网（</w:t>
      </w:r>
      <w:r>
        <w:rPr>
          <w:rFonts w:cs="宋体"/>
          <w:kern w:val="0"/>
          <w:szCs w:val="21"/>
        </w:rPr>
        <w:t>http://lh.szzfcg.cn/</w:t>
      </w:r>
      <w:r>
        <w:rPr>
          <w:rFonts w:hint="eastAsia" w:cs="宋体"/>
          <w:kern w:val="0"/>
          <w:szCs w:val="21"/>
        </w:rPr>
        <w:t>）</w:t>
      </w:r>
      <w:r>
        <w:rPr>
          <w:rFonts w:hint="eastAsia" w:ascii="宋体" w:hAnsi="宋体" w:cs="宋体"/>
          <w:kern w:val="0"/>
          <w:szCs w:val="21"/>
        </w:rPr>
        <w:t>进行报名，操作方法如下：点击“自行采购</w:t>
      </w:r>
      <w:r>
        <w:rPr>
          <w:rFonts w:ascii="宋体" w:hAnsi="宋体" w:cs="宋体"/>
          <w:kern w:val="0"/>
          <w:szCs w:val="21"/>
        </w:rPr>
        <w:sym w:font="Wingdings" w:char="00E0"/>
      </w:r>
      <w:r>
        <w:rPr>
          <w:rFonts w:hint="eastAsia" w:ascii="宋体" w:hAnsi="宋体" w:cs="宋体"/>
          <w:kern w:val="0"/>
          <w:szCs w:val="21"/>
        </w:rPr>
        <w:t>自行采购报名响应响应”；如果网上报名后又不参加应答，应再点击“撤销响应”。</w:t>
      </w:r>
    </w:p>
    <w:p>
      <w:pPr>
        <w:widowControl/>
        <w:jc w:val="left"/>
        <w:rPr>
          <w:rFonts w:ascii="宋体" w:hAnsi="宋体" w:cs="宋体"/>
          <w:b/>
          <w:kern w:val="0"/>
          <w:highlight w:val="none"/>
        </w:rPr>
      </w:pPr>
      <w:r>
        <w:rPr>
          <w:rFonts w:hint="eastAsia" w:ascii="宋体" w:hAnsi="宋体" w:cs="宋体"/>
          <w:b/>
          <w:kern w:val="0"/>
        </w:rPr>
        <w:t>4</w:t>
      </w:r>
      <w:r>
        <w:rPr>
          <w:rFonts w:ascii="宋体" w:hAnsi="宋体" w:cs="宋体"/>
          <w:b/>
          <w:kern w:val="0"/>
          <w:highlight w:val="none"/>
        </w:rPr>
        <w:t>.</w:t>
      </w:r>
      <w:r>
        <w:rPr>
          <w:rFonts w:hint="eastAsia" w:ascii="宋体" w:hAnsi="宋体" w:cs="宋体"/>
          <w:b/>
          <w:kern w:val="0"/>
          <w:highlight w:val="none"/>
        </w:rPr>
        <w:t>应答供应商资格要求：（供应商应按资格要求提供相关证明文件，且必须放入应答文件附件</w:t>
      </w:r>
      <w:r>
        <w:rPr>
          <w:rFonts w:hint="eastAsia" w:ascii="宋体" w:hAnsi="宋体" w:cs="宋体"/>
          <w:b/>
          <w:color w:val="FF0000"/>
          <w:kern w:val="0"/>
          <w:highlight w:val="none"/>
        </w:rPr>
        <w:t>上传至报名附件</w:t>
      </w:r>
      <w:r>
        <w:rPr>
          <w:rFonts w:hint="eastAsia" w:ascii="宋体" w:hAnsi="宋体" w:cs="宋体"/>
          <w:b/>
          <w:kern w:val="0"/>
          <w:highlight w:val="none"/>
        </w:rPr>
        <w:t>，</w:t>
      </w:r>
      <w:r>
        <w:rPr>
          <w:rFonts w:hint="eastAsia" w:ascii="宋体" w:hAnsi="宋体" w:cs="宋体"/>
          <w:b/>
          <w:color w:val="FF0000"/>
          <w:kern w:val="0"/>
          <w:highlight w:val="none"/>
        </w:rPr>
        <w:t>未提供证明资料应按作废标处理</w:t>
      </w:r>
      <w:r>
        <w:rPr>
          <w:rFonts w:hint="eastAsia" w:ascii="宋体" w:hAnsi="宋体" w:cs="宋体"/>
          <w:b/>
          <w:kern w:val="0"/>
          <w:highlight w:val="none"/>
        </w:rPr>
        <w:t>。）</w:t>
      </w:r>
    </w:p>
    <w:p>
      <w:pPr>
        <w:ind w:left="420"/>
        <w:rPr>
          <w:rFonts w:ascii="宋体" w:hAnsi="宋体" w:cs="宋体"/>
          <w:kern w:val="0"/>
          <w:highlight w:val="none"/>
        </w:rPr>
      </w:pPr>
      <w:r>
        <w:rPr>
          <w:rFonts w:hint="eastAsia" w:ascii="宋体" w:hAnsi="宋体" w:cs="宋体"/>
          <w:b/>
          <w:kern w:val="0"/>
          <w:highlight w:val="none"/>
        </w:rPr>
        <w:t>1</w:t>
      </w:r>
      <w:r>
        <w:rPr>
          <w:rFonts w:ascii="宋体" w:hAnsi="宋体" w:cs="宋体"/>
          <w:b/>
          <w:kern w:val="0"/>
          <w:highlight w:val="none"/>
        </w:rPr>
        <w:t>）供应商必须先行注册为深圳市政府采购供应商</w:t>
      </w:r>
      <w:r>
        <w:rPr>
          <w:rFonts w:hint="eastAsia" w:ascii="宋体" w:hAnsi="宋体" w:cs="宋体"/>
          <w:b/>
          <w:kern w:val="0"/>
          <w:highlight w:val="none"/>
        </w:rPr>
        <w:t>（注册为</w:t>
      </w:r>
      <w:r>
        <w:rPr>
          <w:rFonts w:ascii="宋体" w:hAnsi="宋体" w:cs="宋体"/>
          <w:b/>
          <w:kern w:val="0"/>
          <w:highlight w:val="none"/>
        </w:rPr>
        <w:t>深圳市政府采购供应商</w:t>
      </w:r>
      <w:r>
        <w:rPr>
          <w:rFonts w:hint="eastAsia" w:ascii="宋体" w:hAnsi="宋体" w:cs="宋体"/>
          <w:b/>
          <w:kern w:val="0"/>
          <w:highlight w:val="none"/>
        </w:rPr>
        <w:t>才可对本项目进行响应，</w:t>
      </w:r>
      <w:r>
        <w:rPr>
          <w:rFonts w:ascii="宋体" w:hAnsi="宋体" w:cs="宋体"/>
          <w:b/>
          <w:kern w:val="0"/>
          <w:highlight w:val="none"/>
        </w:rPr>
        <w:t>应答文件中无需提供证明材料</w:t>
      </w:r>
      <w:r>
        <w:rPr>
          <w:rFonts w:hint="eastAsia" w:ascii="宋体" w:hAnsi="宋体" w:cs="宋体"/>
          <w:b/>
          <w:kern w:val="0"/>
          <w:highlight w:val="none"/>
        </w:rPr>
        <w:t>）</w:t>
      </w:r>
      <w:r>
        <w:rPr>
          <w:rFonts w:ascii="宋体" w:hAnsi="宋体" w:cs="宋体"/>
          <w:b/>
          <w:kern w:val="0"/>
          <w:highlight w:val="none"/>
        </w:rPr>
        <w:t>；</w:t>
      </w:r>
    </w:p>
    <w:p>
      <w:pPr>
        <w:widowControl/>
        <w:ind w:firstLine="413" w:firstLineChars="196"/>
        <w:jc w:val="left"/>
        <w:rPr>
          <w:rFonts w:ascii="宋体" w:hAnsi="宋体" w:cs="宋体"/>
          <w:b/>
          <w:kern w:val="0"/>
          <w:highlight w:val="none"/>
        </w:rPr>
      </w:pPr>
      <w:r>
        <w:rPr>
          <w:rFonts w:hint="eastAsia" w:ascii="宋体" w:hAnsi="宋体" w:cs="宋体"/>
          <w:b/>
          <w:kern w:val="0"/>
          <w:highlight w:val="none"/>
        </w:rPr>
        <w:t>2</w:t>
      </w:r>
      <w:r>
        <w:rPr>
          <w:rFonts w:ascii="宋体" w:hAnsi="宋体" w:cs="宋体"/>
          <w:b/>
          <w:kern w:val="0"/>
          <w:highlight w:val="none"/>
        </w:rPr>
        <w:t>）供应商必须具有独立法人资格</w:t>
      </w:r>
      <w:r>
        <w:rPr>
          <w:rFonts w:hint="eastAsia" w:ascii="宋体" w:hAnsi="宋体" w:cs="宋体"/>
          <w:b/>
          <w:kern w:val="0"/>
          <w:highlight w:val="none"/>
        </w:rPr>
        <w:t>，具有独立承担民事责任能力（提供营业执照扫描件，原件备查）</w:t>
      </w:r>
      <w:r>
        <w:rPr>
          <w:rFonts w:ascii="宋体" w:hAnsi="宋体" w:cs="宋体"/>
          <w:b/>
          <w:kern w:val="0"/>
          <w:highlight w:val="none"/>
        </w:rPr>
        <w:t>；</w:t>
      </w:r>
    </w:p>
    <w:p>
      <w:pPr>
        <w:widowControl/>
        <w:ind w:firstLine="413" w:firstLineChars="196"/>
        <w:jc w:val="left"/>
        <w:rPr>
          <w:rFonts w:ascii="宋体" w:hAnsi="宋体" w:cs="宋体"/>
          <w:b/>
          <w:kern w:val="0"/>
          <w:highlight w:val="none"/>
        </w:rPr>
      </w:pPr>
      <w:r>
        <w:rPr>
          <w:rFonts w:hint="eastAsia" w:ascii="宋体" w:hAnsi="宋体" w:cs="宋体"/>
          <w:b/>
          <w:kern w:val="0"/>
          <w:highlight w:val="none"/>
        </w:rPr>
        <w:t>3）</w:t>
      </w:r>
      <w:r>
        <w:rPr>
          <w:rFonts w:ascii="宋体" w:hAnsi="宋体" w:cs="宋体"/>
          <w:b/>
          <w:kern w:val="0"/>
          <w:highlight w:val="none"/>
        </w:rPr>
        <w:t>近三年内无行贿犯罪记录（由深圳市政府采购中心定期向深圳市人民检察院申请对政府采购供应商库中注册有效的供应商进行集中查询，应答文件中无需提供证明材料）</w:t>
      </w:r>
      <w:r>
        <w:rPr>
          <w:rFonts w:hint="eastAsia" w:ascii="宋体" w:hAnsi="宋体" w:cs="宋体"/>
          <w:b/>
          <w:kern w:val="0"/>
          <w:highlight w:val="none"/>
        </w:rPr>
        <w:t>；</w:t>
      </w:r>
    </w:p>
    <w:p>
      <w:pPr>
        <w:widowControl/>
        <w:ind w:firstLine="413" w:firstLineChars="196"/>
        <w:jc w:val="left"/>
        <w:rPr>
          <w:rFonts w:ascii="宋体" w:hAnsi="宋体" w:cs="宋体"/>
          <w:b/>
          <w:kern w:val="0"/>
          <w:highlight w:val="none"/>
        </w:rPr>
      </w:pPr>
      <w:r>
        <w:rPr>
          <w:rFonts w:hint="eastAsia" w:ascii="宋体" w:hAnsi="宋体" w:cs="宋体"/>
          <w:b/>
          <w:kern w:val="0"/>
          <w:highlight w:val="none"/>
        </w:rPr>
        <w:t>4）</w:t>
      </w:r>
      <w:r>
        <w:rPr>
          <w:rFonts w:ascii="宋体" w:hAnsi="宋体" w:cs="宋体"/>
          <w:b/>
          <w:kern w:val="0"/>
          <w:highlight w:val="none"/>
        </w:rPr>
        <w:t>供应商</w:t>
      </w:r>
      <w:r>
        <w:rPr>
          <w:rFonts w:hint="eastAsia" w:ascii="宋体" w:hAnsi="宋体" w:cs="宋体"/>
          <w:b/>
          <w:kern w:val="0"/>
          <w:highlight w:val="none"/>
        </w:rPr>
        <w:t>应符合相关资质要求：</w:t>
      </w:r>
    </w:p>
    <w:p>
      <w:pPr>
        <w:widowControl/>
        <w:ind w:firstLine="413" w:firstLineChars="196"/>
        <w:jc w:val="left"/>
        <w:rPr>
          <w:rFonts w:ascii="宋体" w:hAnsi="宋体" w:cs="宋体"/>
          <w:b/>
          <w:kern w:val="0"/>
        </w:rPr>
      </w:pPr>
      <w:r>
        <w:rPr>
          <w:rFonts w:hint="eastAsia" w:ascii="宋体" w:hAnsi="宋体" w:cs="宋体"/>
          <w:b/>
          <w:kern w:val="0"/>
        </w:rPr>
        <w:t>4</w:t>
      </w:r>
      <w:r>
        <w:rPr>
          <w:rFonts w:ascii="宋体" w:hAnsi="宋体" w:cs="宋体"/>
          <w:b/>
          <w:kern w:val="0"/>
        </w:rPr>
        <w:t>.1</w:t>
      </w:r>
      <w:r>
        <w:rPr>
          <w:rFonts w:hint="eastAsia" w:ascii="宋体" w:hAnsi="宋体" w:cs="宋体"/>
          <w:b/>
          <w:kern w:val="0"/>
        </w:rPr>
        <w:t>对生产商应答要求提供资格证明文件：</w:t>
      </w:r>
    </w:p>
    <w:p>
      <w:pPr>
        <w:widowControl/>
        <w:ind w:firstLine="413" w:firstLineChars="196"/>
        <w:jc w:val="left"/>
        <w:rPr>
          <w:rFonts w:ascii="宋体" w:hAnsi="宋体" w:cs="宋体"/>
          <w:b/>
          <w:kern w:val="0"/>
        </w:rPr>
      </w:pPr>
      <w:r>
        <w:rPr>
          <w:rFonts w:hint="eastAsia" w:ascii="宋体" w:hAnsi="宋体" w:cs="宋体"/>
          <w:b/>
          <w:kern w:val="0"/>
        </w:rPr>
        <w:t>①医疗器械生产企业许可证</w:t>
      </w:r>
    </w:p>
    <w:p>
      <w:pPr>
        <w:widowControl/>
        <w:ind w:firstLine="413" w:firstLineChars="196"/>
        <w:jc w:val="left"/>
        <w:rPr>
          <w:rFonts w:ascii="宋体" w:hAnsi="宋体" w:cs="宋体"/>
          <w:b/>
          <w:kern w:val="0"/>
        </w:rPr>
      </w:pPr>
      <w:r>
        <w:rPr>
          <w:rFonts w:ascii="宋体" w:hAnsi="宋体" w:cs="宋体"/>
          <w:b/>
          <w:kern w:val="0"/>
        </w:rPr>
        <w:t>②</w:t>
      </w:r>
      <w:r>
        <w:rPr>
          <w:rFonts w:hint="eastAsia" w:ascii="宋体" w:hAnsi="宋体" w:cs="宋体"/>
          <w:b/>
          <w:kern w:val="0"/>
        </w:rPr>
        <w:t>产品的医疗器械注册证</w:t>
      </w:r>
    </w:p>
    <w:p>
      <w:pPr>
        <w:widowControl/>
        <w:ind w:firstLine="413" w:firstLineChars="196"/>
        <w:jc w:val="left"/>
        <w:rPr>
          <w:rFonts w:ascii="宋体" w:hAnsi="宋体" w:cs="宋体"/>
          <w:b/>
          <w:kern w:val="0"/>
        </w:rPr>
      </w:pPr>
      <w:r>
        <w:rPr>
          <w:rFonts w:ascii="宋体" w:hAnsi="宋体" w:cs="宋体"/>
          <w:b/>
          <w:kern w:val="0"/>
        </w:rPr>
        <w:t>③</w:t>
      </w:r>
      <w:r>
        <w:rPr>
          <w:rFonts w:hint="eastAsia" w:ascii="宋体" w:hAnsi="宋体" w:cs="宋体"/>
          <w:b/>
          <w:kern w:val="0"/>
        </w:rPr>
        <w:t>产品医疗器械登记表（附件）</w:t>
      </w:r>
    </w:p>
    <w:p>
      <w:pPr>
        <w:widowControl/>
        <w:ind w:firstLine="413" w:firstLineChars="196"/>
        <w:jc w:val="left"/>
        <w:rPr>
          <w:rFonts w:ascii="宋体" w:hAnsi="宋体" w:cs="宋体"/>
          <w:b/>
          <w:kern w:val="0"/>
        </w:rPr>
      </w:pPr>
      <w:r>
        <w:rPr>
          <w:rFonts w:ascii="宋体" w:hAnsi="宋体" w:cs="宋体"/>
          <w:b/>
          <w:kern w:val="0"/>
        </w:rPr>
        <w:t>④</w:t>
      </w:r>
      <w:r>
        <w:rPr>
          <w:rFonts w:hint="eastAsia" w:ascii="宋体" w:hAnsi="宋体" w:cs="宋体"/>
          <w:b/>
          <w:kern w:val="0"/>
        </w:rPr>
        <w:t>企业法人营业执照</w:t>
      </w:r>
    </w:p>
    <w:p>
      <w:pPr>
        <w:widowControl/>
        <w:ind w:firstLine="413" w:firstLineChars="196"/>
        <w:jc w:val="left"/>
        <w:rPr>
          <w:rFonts w:ascii="宋体" w:hAnsi="宋体" w:cs="宋体"/>
          <w:b/>
          <w:kern w:val="0"/>
        </w:rPr>
      </w:pPr>
      <w:r>
        <w:rPr>
          <w:rFonts w:ascii="宋体" w:hAnsi="宋体" w:cs="宋体"/>
          <w:b/>
          <w:kern w:val="0"/>
        </w:rPr>
        <w:t>⑤</w:t>
      </w:r>
      <w:r>
        <w:rPr>
          <w:rFonts w:hint="eastAsia" w:ascii="宋体" w:hAnsi="宋体" w:cs="宋体"/>
          <w:b/>
          <w:kern w:val="0"/>
        </w:rPr>
        <w:t>税务登记证</w:t>
      </w:r>
    </w:p>
    <w:p>
      <w:pPr>
        <w:widowControl/>
        <w:ind w:firstLine="413" w:firstLineChars="196"/>
        <w:jc w:val="left"/>
        <w:rPr>
          <w:rFonts w:ascii="宋体" w:hAnsi="宋体" w:cs="宋体"/>
          <w:b/>
          <w:kern w:val="0"/>
        </w:rPr>
      </w:pPr>
      <w:r>
        <w:rPr>
          <w:rFonts w:ascii="宋体" w:hAnsi="宋体" w:cs="宋体"/>
          <w:b/>
          <w:kern w:val="0"/>
        </w:rPr>
        <w:t>⑥</w:t>
      </w:r>
      <w:r>
        <w:rPr>
          <w:rFonts w:hint="eastAsia" w:ascii="宋体" w:hAnsi="宋体" w:cs="宋体"/>
          <w:b/>
          <w:kern w:val="0"/>
        </w:rPr>
        <w:t>组织结构代码证</w:t>
      </w:r>
    </w:p>
    <w:p>
      <w:pPr>
        <w:widowControl/>
        <w:ind w:firstLine="413" w:firstLineChars="196"/>
        <w:jc w:val="left"/>
        <w:rPr>
          <w:rFonts w:ascii="宋体" w:hAnsi="宋体" w:cs="宋体"/>
          <w:b/>
          <w:kern w:val="0"/>
        </w:rPr>
      </w:pPr>
      <w:r>
        <w:rPr>
          <w:rFonts w:ascii="宋体" w:hAnsi="宋体" w:cs="宋体"/>
          <w:b/>
          <w:kern w:val="0"/>
        </w:rPr>
        <w:t>⑦</w:t>
      </w:r>
      <w:r>
        <w:rPr>
          <w:rFonts w:hint="eastAsia" w:ascii="宋体" w:hAnsi="宋体" w:cs="宋体"/>
          <w:b/>
          <w:kern w:val="0"/>
        </w:rPr>
        <w:t>医疗器械经营许可证（经营范围需包含该产品）</w:t>
      </w:r>
    </w:p>
    <w:p>
      <w:pPr>
        <w:widowControl/>
        <w:ind w:firstLine="413" w:firstLineChars="196"/>
        <w:jc w:val="left"/>
        <w:rPr>
          <w:rFonts w:ascii="宋体" w:hAnsi="宋体" w:cs="宋体"/>
          <w:b/>
          <w:kern w:val="0"/>
        </w:rPr>
      </w:pPr>
      <w:r>
        <w:rPr>
          <w:rFonts w:hint="eastAsia" w:ascii="宋体" w:hAnsi="宋体" w:cs="宋体"/>
          <w:b/>
          <w:kern w:val="0"/>
        </w:rPr>
        <w:t>4</w:t>
      </w:r>
      <w:r>
        <w:rPr>
          <w:rFonts w:ascii="宋体" w:hAnsi="宋体" w:cs="宋体"/>
          <w:b/>
          <w:kern w:val="0"/>
        </w:rPr>
        <w:t>.2</w:t>
      </w:r>
      <w:r>
        <w:rPr>
          <w:rFonts w:hint="eastAsia" w:ascii="宋体" w:hAnsi="宋体" w:cs="宋体"/>
          <w:b/>
          <w:kern w:val="0"/>
        </w:rPr>
        <w:t>对经销商应答要求提供资格证明文件：</w:t>
      </w:r>
    </w:p>
    <w:p>
      <w:pPr>
        <w:widowControl/>
        <w:ind w:firstLine="413" w:firstLineChars="196"/>
        <w:jc w:val="left"/>
        <w:rPr>
          <w:rFonts w:ascii="宋体" w:hAnsi="宋体" w:cs="宋体"/>
          <w:b/>
          <w:kern w:val="0"/>
        </w:rPr>
      </w:pPr>
      <w:r>
        <w:rPr>
          <w:rFonts w:hint="eastAsia" w:ascii="宋体" w:hAnsi="宋体" w:cs="宋体"/>
          <w:b/>
          <w:kern w:val="0"/>
        </w:rPr>
        <w:t>①产品生产商的医疗器械生产企业许可证</w:t>
      </w:r>
    </w:p>
    <w:p>
      <w:pPr>
        <w:widowControl/>
        <w:ind w:firstLine="413" w:firstLineChars="196"/>
        <w:jc w:val="left"/>
        <w:rPr>
          <w:rFonts w:ascii="宋体" w:hAnsi="宋体" w:cs="宋体"/>
          <w:b/>
          <w:kern w:val="0"/>
        </w:rPr>
      </w:pPr>
      <w:r>
        <w:rPr>
          <w:rFonts w:ascii="宋体" w:hAnsi="宋体" w:cs="宋体"/>
          <w:b/>
          <w:kern w:val="0"/>
        </w:rPr>
        <w:t>②</w:t>
      </w:r>
      <w:r>
        <w:rPr>
          <w:rFonts w:hint="eastAsia" w:ascii="宋体" w:hAnsi="宋体" w:cs="宋体"/>
          <w:b/>
          <w:kern w:val="0"/>
        </w:rPr>
        <w:t>产品生产商的企业法人营业执照</w:t>
      </w:r>
    </w:p>
    <w:p>
      <w:pPr>
        <w:widowControl/>
        <w:ind w:firstLine="413" w:firstLineChars="196"/>
        <w:jc w:val="left"/>
        <w:rPr>
          <w:rFonts w:ascii="宋体" w:hAnsi="宋体" w:cs="宋体"/>
          <w:b/>
          <w:kern w:val="0"/>
        </w:rPr>
      </w:pPr>
      <w:r>
        <w:rPr>
          <w:rFonts w:ascii="宋体" w:hAnsi="宋体" w:cs="宋体"/>
          <w:b/>
          <w:kern w:val="0"/>
        </w:rPr>
        <w:t>③</w:t>
      </w:r>
      <w:r>
        <w:rPr>
          <w:rFonts w:hint="eastAsia" w:ascii="宋体" w:hAnsi="宋体" w:cs="宋体"/>
          <w:b/>
          <w:kern w:val="0"/>
        </w:rPr>
        <w:t>产品生产商的税务登记证</w:t>
      </w:r>
    </w:p>
    <w:p>
      <w:pPr>
        <w:widowControl/>
        <w:ind w:firstLine="413" w:firstLineChars="196"/>
        <w:jc w:val="left"/>
        <w:rPr>
          <w:rFonts w:ascii="宋体" w:hAnsi="宋体" w:cs="宋体"/>
          <w:b/>
          <w:kern w:val="0"/>
        </w:rPr>
      </w:pPr>
      <w:r>
        <w:rPr>
          <w:rFonts w:ascii="宋体" w:hAnsi="宋体" w:cs="宋体"/>
          <w:b/>
          <w:kern w:val="0"/>
        </w:rPr>
        <w:t>④</w:t>
      </w:r>
      <w:r>
        <w:rPr>
          <w:rFonts w:hint="eastAsia" w:ascii="宋体" w:hAnsi="宋体" w:cs="宋体"/>
          <w:b/>
          <w:kern w:val="0"/>
        </w:rPr>
        <w:t>产品生产商的组织结构代码证</w:t>
      </w:r>
    </w:p>
    <w:p>
      <w:pPr>
        <w:widowControl/>
        <w:ind w:firstLine="413" w:firstLineChars="196"/>
        <w:jc w:val="left"/>
        <w:rPr>
          <w:rFonts w:ascii="宋体" w:hAnsi="宋体" w:cs="宋体"/>
          <w:b/>
          <w:kern w:val="0"/>
        </w:rPr>
      </w:pPr>
      <w:r>
        <w:rPr>
          <w:rFonts w:ascii="宋体" w:hAnsi="宋体" w:cs="宋体"/>
          <w:b/>
          <w:kern w:val="0"/>
        </w:rPr>
        <w:t>⑤</w:t>
      </w:r>
      <w:r>
        <w:rPr>
          <w:rFonts w:hint="eastAsia" w:ascii="宋体" w:hAnsi="宋体" w:cs="宋体"/>
          <w:b/>
          <w:kern w:val="0"/>
        </w:rPr>
        <w:t>产品的医疗器械注册证</w:t>
      </w:r>
    </w:p>
    <w:p>
      <w:pPr>
        <w:widowControl/>
        <w:ind w:firstLine="413" w:firstLineChars="196"/>
        <w:jc w:val="left"/>
        <w:rPr>
          <w:rFonts w:ascii="宋体" w:hAnsi="宋体" w:cs="宋体"/>
          <w:b/>
          <w:kern w:val="0"/>
        </w:rPr>
      </w:pPr>
      <w:r>
        <w:rPr>
          <w:rFonts w:ascii="宋体" w:hAnsi="宋体" w:cs="宋体"/>
          <w:b/>
          <w:kern w:val="0"/>
        </w:rPr>
        <w:t>⑥</w:t>
      </w:r>
      <w:r>
        <w:rPr>
          <w:rFonts w:hint="eastAsia" w:ascii="宋体" w:hAnsi="宋体" w:cs="宋体"/>
          <w:b/>
          <w:kern w:val="0"/>
        </w:rPr>
        <w:t>产品医疗器械登记表（附件）</w:t>
      </w:r>
    </w:p>
    <w:p>
      <w:pPr>
        <w:widowControl/>
        <w:ind w:firstLine="413" w:firstLineChars="196"/>
        <w:jc w:val="left"/>
        <w:rPr>
          <w:rFonts w:ascii="宋体" w:hAnsi="宋体" w:cs="宋体"/>
          <w:b/>
          <w:kern w:val="0"/>
        </w:rPr>
      </w:pPr>
      <w:r>
        <w:rPr>
          <w:rFonts w:ascii="宋体" w:hAnsi="宋体" w:cs="宋体"/>
          <w:b/>
          <w:kern w:val="0"/>
        </w:rPr>
        <w:t>⑦</w:t>
      </w:r>
      <w:r>
        <w:rPr>
          <w:rFonts w:hint="eastAsia" w:ascii="宋体" w:hAnsi="宋体" w:cs="宋体"/>
          <w:b/>
          <w:kern w:val="0"/>
        </w:rPr>
        <w:t>企业法人营业执照</w:t>
      </w:r>
    </w:p>
    <w:p>
      <w:pPr>
        <w:widowControl/>
        <w:ind w:firstLine="413" w:firstLineChars="196"/>
        <w:jc w:val="left"/>
        <w:rPr>
          <w:rFonts w:ascii="宋体" w:hAnsi="宋体" w:cs="宋体"/>
          <w:b/>
          <w:kern w:val="0"/>
        </w:rPr>
      </w:pPr>
      <w:r>
        <w:rPr>
          <w:rFonts w:ascii="宋体" w:hAnsi="宋体" w:cs="宋体"/>
          <w:b/>
          <w:kern w:val="0"/>
        </w:rPr>
        <w:t>⑧</w:t>
      </w:r>
      <w:r>
        <w:rPr>
          <w:rFonts w:hint="eastAsia" w:ascii="宋体" w:hAnsi="宋体" w:cs="宋体"/>
          <w:b/>
          <w:kern w:val="0"/>
        </w:rPr>
        <w:t>税务登记证</w:t>
      </w:r>
    </w:p>
    <w:p>
      <w:pPr>
        <w:widowControl/>
        <w:ind w:firstLine="413" w:firstLineChars="196"/>
        <w:jc w:val="left"/>
        <w:rPr>
          <w:rFonts w:ascii="宋体" w:hAnsi="宋体" w:cs="宋体"/>
          <w:b/>
          <w:kern w:val="0"/>
        </w:rPr>
      </w:pPr>
      <w:r>
        <w:rPr>
          <w:rFonts w:ascii="宋体" w:hAnsi="宋体" w:cs="宋体"/>
          <w:b/>
          <w:kern w:val="0"/>
        </w:rPr>
        <w:t>⑨</w:t>
      </w:r>
      <w:r>
        <w:rPr>
          <w:rFonts w:hint="eastAsia" w:ascii="宋体" w:hAnsi="宋体" w:cs="宋体"/>
          <w:b/>
          <w:kern w:val="0"/>
        </w:rPr>
        <w:t>组织结构代码证</w:t>
      </w:r>
    </w:p>
    <w:p>
      <w:pPr>
        <w:widowControl/>
        <w:ind w:firstLine="413" w:firstLineChars="196"/>
        <w:jc w:val="left"/>
        <w:rPr>
          <w:rFonts w:ascii="宋体" w:hAnsi="宋体" w:cs="宋体"/>
          <w:b/>
          <w:kern w:val="0"/>
        </w:rPr>
      </w:pPr>
      <w:r>
        <w:rPr>
          <w:rFonts w:ascii="宋体" w:hAnsi="宋体" w:cs="宋体"/>
          <w:b/>
          <w:kern w:val="0"/>
        </w:rPr>
        <w:t>⑩</w:t>
      </w:r>
      <w:r>
        <w:rPr>
          <w:rFonts w:hint="eastAsia" w:ascii="宋体" w:hAnsi="宋体" w:cs="宋体"/>
          <w:b/>
          <w:kern w:val="0"/>
        </w:rPr>
        <w:t>医疗器械经营许可证（经营范围需包含该产品）</w:t>
      </w:r>
    </w:p>
    <w:p>
      <w:pPr>
        <w:widowControl/>
        <w:ind w:firstLine="413" w:firstLineChars="196"/>
        <w:jc w:val="left"/>
        <w:rPr>
          <w:rFonts w:ascii="宋体" w:hAnsi="宋体" w:cs="宋体"/>
          <w:b/>
          <w:kern w:val="0"/>
        </w:rPr>
      </w:pPr>
      <w:r>
        <w:rPr>
          <w:rFonts w:ascii="宋体" w:hAnsi="宋体" w:cs="宋体"/>
          <w:b/>
          <w:kern w:val="0"/>
        </w:rPr>
        <w:t>4.3</w:t>
      </w:r>
      <w:r>
        <w:rPr>
          <w:rFonts w:hint="eastAsia" w:ascii="宋体" w:hAnsi="宋体" w:cs="宋体"/>
          <w:b/>
          <w:kern w:val="0"/>
        </w:rPr>
        <w:t>供应商必须提供所投产品的《医疗器械注册（备案）证》的扫描件，原件备查（开标时，该证应在有效期内；若不在有效期内，则需提供该证和所投产品在该证有效期内生产的药监局出具的证明文件）；</w:t>
      </w:r>
    </w:p>
    <w:p>
      <w:pPr>
        <w:widowControl/>
        <w:ind w:firstLine="413" w:firstLineChars="196"/>
        <w:jc w:val="left"/>
        <w:rPr>
          <w:rFonts w:ascii="宋体" w:hAnsi="宋体" w:cs="宋体"/>
          <w:b/>
          <w:kern w:val="0"/>
        </w:rPr>
      </w:pPr>
      <w:r>
        <w:rPr>
          <w:rFonts w:hint="eastAsia" w:ascii="宋体" w:hAnsi="宋体" w:cs="宋体"/>
          <w:b/>
          <w:kern w:val="0"/>
        </w:rPr>
        <w:t>5）参与本项目政府采购活动时不存在被有关部门禁止参与政府采购活动且在有效期内的情况(由供应商在应答承诺书中作出声明)；</w:t>
      </w:r>
    </w:p>
    <w:p>
      <w:pPr>
        <w:widowControl/>
        <w:ind w:firstLine="413" w:firstLineChars="196"/>
        <w:jc w:val="left"/>
        <w:rPr>
          <w:rFonts w:ascii="宋体" w:hAnsi="宋体" w:cs="宋体"/>
          <w:b/>
          <w:kern w:val="0"/>
        </w:rPr>
      </w:pPr>
      <w:r>
        <w:rPr>
          <w:rFonts w:ascii="宋体" w:hAnsi="宋体" w:cs="宋体"/>
          <w:b/>
          <w:kern w:val="0"/>
        </w:rPr>
        <w:t>6</w:t>
      </w:r>
      <w:r>
        <w:rPr>
          <w:rFonts w:hint="eastAsia" w:ascii="宋体" w:hAnsi="宋体" w:cs="宋体"/>
          <w:b/>
          <w:kern w:val="0"/>
        </w:rPr>
        <w:t>）本项目不允许联合体应答。</w:t>
      </w:r>
    </w:p>
    <w:p>
      <w:pPr>
        <w:ind w:firstLine="420"/>
        <w:rPr>
          <w:rFonts w:ascii="宋体" w:hAnsi="宋体" w:cs="宋体"/>
          <w:b/>
          <w:kern w:val="0"/>
          <w:szCs w:val="21"/>
        </w:rPr>
      </w:pPr>
    </w:p>
    <w:p>
      <w:pPr>
        <w:numPr>
          <w:ilvl w:val="0"/>
          <w:numId w:val="4"/>
        </w:numPr>
        <w:rPr>
          <w:rFonts w:ascii="宋体" w:hAnsi="宋体" w:cs="宋体"/>
          <w:kern w:val="0"/>
          <w:szCs w:val="21"/>
        </w:rPr>
      </w:pPr>
      <w:r>
        <w:rPr>
          <w:rFonts w:hint="eastAsia" w:ascii="宋体" w:hAnsi="宋体" w:cs="宋体"/>
          <w:kern w:val="0"/>
          <w:szCs w:val="21"/>
        </w:rPr>
        <w:t>答疑事项：凡对采购文件有任何疑问的（包括认为采购文件的技术指标或参数存在倾向性或不公正性条款），请在本公告公布期间登录深圳市罗湖区政府采购网（</w:t>
      </w:r>
      <w:r>
        <w:rPr>
          <w:rFonts w:cs="宋体"/>
          <w:kern w:val="0"/>
          <w:szCs w:val="21"/>
        </w:rPr>
        <w:t>http://lh.szzfcg.cn/</w:t>
      </w:r>
      <w:r>
        <w:rPr>
          <w:rFonts w:hint="eastAsia" w:cs="宋体"/>
          <w:kern w:val="0"/>
          <w:szCs w:val="21"/>
        </w:rPr>
        <w:t>）</w:t>
      </w:r>
      <w:r>
        <w:rPr>
          <w:rFonts w:hint="eastAsia" w:ascii="宋体" w:hAnsi="宋体" w:cs="宋体"/>
          <w:kern w:val="0"/>
          <w:szCs w:val="21"/>
        </w:rPr>
        <w:t>，在“自行采购”模块相关功能中填写疑问，逾期不予受理。</w:t>
      </w:r>
    </w:p>
    <w:p>
      <w:pPr>
        <w:numPr>
          <w:ilvl w:val="0"/>
          <w:numId w:val="4"/>
        </w:numPr>
        <w:rPr>
          <w:rFonts w:ascii="宋体" w:hAnsi="宋体" w:cs="宋体"/>
          <w:kern w:val="0"/>
          <w:szCs w:val="21"/>
          <w:highlight w:val="yellow"/>
        </w:rPr>
      </w:pPr>
      <w:r>
        <w:rPr>
          <w:rFonts w:hint="eastAsia" w:ascii="宋体" w:hAnsi="宋体" w:cs="宋体"/>
          <w:kern w:val="0"/>
          <w:szCs w:val="21"/>
          <w:highlight w:val="yellow"/>
        </w:rPr>
        <w:t>本项目实行网上应答，采用电子应答文件，同时提交纸质版密封标书。</w:t>
      </w:r>
    </w:p>
    <w:p>
      <w:pPr>
        <w:numPr>
          <w:ilvl w:val="0"/>
          <w:numId w:val="4"/>
        </w:numPr>
        <w:rPr>
          <w:rFonts w:ascii="宋体" w:hAnsi="宋体" w:cs="宋体"/>
          <w:kern w:val="0"/>
          <w:szCs w:val="21"/>
          <w:highlight w:val="yellow"/>
        </w:rPr>
      </w:pPr>
      <w:r>
        <w:rPr>
          <w:rFonts w:hint="eastAsia" w:ascii="宋体" w:hAnsi="宋体" w:cs="宋体"/>
          <w:kern w:val="0"/>
          <w:szCs w:val="21"/>
          <w:highlight w:val="yellow"/>
        </w:rPr>
        <w:t>应答文件递交截止时间：</w:t>
      </w:r>
    </w:p>
    <w:p>
      <w:pPr>
        <w:numPr>
          <w:ilvl w:val="0"/>
          <w:numId w:val="4"/>
        </w:numPr>
        <w:rPr>
          <w:rFonts w:ascii="宋体" w:hAnsi="宋体" w:cs="宋体"/>
          <w:kern w:val="0"/>
          <w:szCs w:val="21"/>
          <w:highlight w:val="yellow"/>
        </w:rPr>
      </w:pPr>
      <w:r>
        <w:rPr>
          <w:rFonts w:hint="eastAsia" w:ascii="宋体" w:hAnsi="宋体" w:cs="宋体"/>
          <w:kern w:val="0"/>
          <w:szCs w:val="21"/>
          <w:highlight w:val="yellow"/>
        </w:rPr>
        <w:t>电子版应答文件应于本公告公布的截止时间之前，用“自行采购”相关功能点上传到深圳市罗湖区政府采购网自行采购模块（</w:t>
      </w:r>
      <w:r>
        <w:fldChar w:fldCharType="begin"/>
      </w:r>
      <w:r>
        <w:instrText xml:space="preserve"> HYPERLINK "http://lh.szzfcg.cn/" </w:instrText>
      </w:r>
      <w:r>
        <w:fldChar w:fldCharType="separate"/>
      </w:r>
      <w:r>
        <w:rPr>
          <w:rStyle w:val="41"/>
          <w:rFonts w:hint="default" w:ascii="Times New Roman" w:hAnsi="Times New Roman"/>
          <w:sz w:val="21"/>
          <w:szCs w:val="21"/>
          <w:lang w:eastAsia="zh-CN"/>
        </w:rPr>
        <w:t>http://lh.szzfcg.cn/</w:t>
      </w:r>
      <w:r>
        <w:rPr>
          <w:rStyle w:val="41"/>
          <w:rFonts w:hint="default" w:ascii="Times New Roman" w:hAnsi="Times New Roman"/>
          <w:sz w:val="21"/>
          <w:szCs w:val="21"/>
          <w:lang w:eastAsia="zh-CN"/>
        </w:rPr>
        <w:fldChar w:fldCharType="end"/>
      </w:r>
      <w:r>
        <w:rPr>
          <w:rFonts w:hint="eastAsia" w:cs="宋体"/>
          <w:kern w:val="0"/>
          <w:szCs w:val="21"/>
          <w:highlight w:val="yellow"/>
        </w:rPr>
        <w:t>）</w:t>
      </w:r>
      <w:r>
        <w:rPr>
          <w:rFonts w:hint="eastAsia" w:ascii="宋体" w:hAnsi="宋体" w:cs="宋体"/>
          <w:kern w:val="0"/>
          <w:szCs w:val="21"/>
          <w:highlight w:val="yellow"/>
        </w:rPr>
        <w:t>。</w:t>
      </w:r>
    </w:p>
    <w:p>
      <w:pPr>
        <w:ind w:left="420"/>
        <w:rPr>
          <w:rFonts w:hint="eastAsia" w:ascii="宋体" w:hAnsi="宋体" w:cs="宋体"/>
          <w:kern w:val="0"/>
          <w:szCs w:val="21"/>
          <w:highlight w:val="yellow"/>
        </w:rPr>
      </w:pPr>
      <w:r>
        <w:rPr>
          <w:rFonts w:ascii="宋体" w:hAnsi="宋体" w:cs="宋体"/>
          <w:kern w:val="0"/>
          <w:szCs w:val="21"/>
          <w:highlight w:val="yellow"/>
        </w:rPr>
        <w:t>纸质版应答文件应于本公告</w:t>
      </w:r>
      <w:r>
        <w:rPr>
          <w:rFonts w:hint="eastAsia" w:ascii="宋体" w:hAnsi="宋体" w:cs="宋体"/>
          <w:kern w:val="0"/>
          <w:szCs w:val="21"/>
          <w:highlight w:val="yellow"/>
        </w:rPr>
        <w:t>公布的截止时间20</w:t>
      </w:r>
      <w:r>
        <w:rPr>
          <w:rFonts w:hint="eastAsia" w:ascii="宋体" w:hAnsi="宋体" w:cs="宋体"/>
          <w:kern w:val="0"/>
          <w:szCs w:val="21"/>
          <w:highlight w:val="yellow"/>
          <w:lang w:val="en-US" w:eastAsia="zh-CN"/>
        </w:rPr>
        <w:t>23</w:t>
      </w:r>
      <w:r>
        <w:rPr>
          <w:rFonts w:hint="eastAsia" w:ascii="宋体" w:hAnsi="宋体" w:cs="宋体"/>
          <w:kern w:val="0"/>
          <w:szCs w:val="21"/>
          <w:highlight w:val="yellow"/>
        </w:rPr>
        <w:t>年</w:t>
      </w:r>
      <w:r>
        <w:rPr>
          <w:rFonts w:hint="eastAsia" w:ascii="宋体" w:hAnsi="宋体" w:cs="宋体"/>
          <w:kern w:val="0"/>
          <w:szCs w:val="21"/>
          <w:highlight w:val="yellow"/>
          <w:lang w:val="en-US" w:eastAsia="zh-CN"/>
        </w:rPr>
        <w:t>01</w:t>
      </w:r>
      <w:r>
        <w:rPr>
          <w:rFonts w:hint="eastAsia" w:ascii="宋体" w:hAnsi="宋体" w:cs="宋体"/>
          <w:kern w:val="0"/>
          <w:szCs w:val="21"/>
          <w:highlight w:val="yellow"/>
        </w:rPr>
        <w:t>月</w:t>
      </w:r>
      <w:r>
        <w:rPr>
          <w:rFonts w:hint="eastAsia" w:ascii="宋体" w:hAnsi="宋体" w:cs="宋体"/>
          <w:kern w:val="0"/>
          <w:szCs w:val="21"/>
          <w:highlight w:val="yellow"/>
          <w:lang w:val="en-US" w:eastAsia="zh-CN"/>
        </w:rPr>
        <w:t>13</w:t>
      </w:r>
      <w:r>
        <w:rPr>
          <w:rFonts w:hint="eastAsia" w:ascii="宋体" w:hAnsi="宋体" w:cs="宋体"/>
          <w:kern w:val="0"/>
          <w:szCs w:val="21"/>
          <w:highlight w:val="yellow"/>
        </w:rPr>
        <w:t>日</w:t>
      </w:r>
      <w:r>
        <w:rPr>
          <w:rFonts w:hint="eastAsia" w:ascii="宋体" w:hAnsi="宋体" w:cs="宋体"/>
          <w:kern w:val="0"/>
          <w:szCs w:val="21"/>
          <w:highlight w:val="yellow"/>
          <w:lang w:val="en-US" w:eastAsia="zh-CN"/>
        </w:rPr>
        <w:t>17</w:t>
      </w:r>
      <w:r>
        <w:rPr>
          <w:rFonts w:hint="eastAsia" w:ascii="宋体" w:hAnsi="宋体" w:cs="宋体"/>
          <w:kern w:val="0"/>
          <w:szCs w:val="21"/>
          <w:highlight w:val="yellow"/>
        </w:rPr>
        <w:t>时</w:t>
      </w:r>
      <w:r>
        <w:rPr>
          <w:rFonts w:hint="eastAsia" w:ascii="宋体" w:hAnsi="宋体" w:cs="宋体"/>
          <w:kern w:val="0"/>
          <w:szCs w:val="21"/>
          <w:highlight w:val="yellow"/>
          <w:lang w:val="en-US" w:eastAsia="zh-CN"/>
        </w:rPr>
        <w:t>00分</w:t>
      </w:r>
      <w:r>
        <w:rPr>
          <w:rFonts w:hint="eastAsia" w:ascii="宋体" w:hAnsi="宋体" w:cs="宋体"/>
          <w:kern w:val="0"/>
          <w:szCs w:val="21"/>
          <w:highlight w:val="yellow"/>
        </w:rPr>
        <w:t>（节假日除外），之前</w:t>
      </w:r>
      <w:r>
        <w:rPr>
          <w:rFonts w:hint="eastAsia" w:ascii="宋体" w:hAnsi="宋体" w:cs="宋体"/>
          <w:kern w:val="0"/>
          <w:szCs w:val="21"/>
          <w:highlight w:val="yellow"/>
          <w:lang w:eastAsia="zh-CN"/>
        </w:rPr>
        <w:t>，</w:t>
      </w:r>
      <w:r>
        <w:rPr>
          <w:rFonts w:hint="eastAsia" w:ascii="宋体" w:hAnsi="宋体" w:cs="宋体"/>
          <w:kern w:val="0"/>
          <w:szCs w:val="21"/>
          <w:highlight w:val="yellow"/>
        </w:rPr>
        <w:t>递交到深圳市罗湖医院集团</w:t>
      </w:r>
      <w:r>
        <w:rPr>
          <w:rFonts w:ascii="宋体" w:hAnsi="宋体" w:cs="宋体"/>
          <w:kern w:val="0"/>
          <w:szCs w:val="21"/>
          <w:highlight w:val="yellow"/>
        </w:rPr>
        <w:t>罗湖区人民医院</w:t>
      </w:r>
      <w:r>
        <w:rPr>
          <w:rFonts w:hint="eastAsia" w:ascii="宋体" w:hAnsi="宋体" w:cs="宋体"/>
          <w:kern w:val="0"/>
          <w:szCs w:val="21"/>
          <w:highlight w:val="yellow"/>
        </w:rPr>
        <w:t>设备需求与</w:t>
      </w:r>
      <w:r>
        <w:rPr>
          <w:rFonts w:ascii="宋体" w:hAnsi="宋体" w:cs="宋体"/>
          <w:kern w:val="0"/>
          <w:szCs w:val="21"/>
          <w:highlight w:val="yellow"/>
        </w:rPr>
        <w:t>维保科</w:t>
      </w:r>
      <w:r>
        <w:rPr>
          <w:rFonts w:hint="eastAsia" w:ascii="宋体" w:hAnsi="宋体" w:cs="宋体"/>
          <w:kern w:val="0"/>
          <w:szCs w:val="21"/>
          <w:highlight w:val="yellow"/>
        </w:rPr>
        <w:t>（地址：深圳市罗湖区</w:t>
      </w:r>
      <w:r>
        <w:rPr>
          <w:rFonts w:hint="eastAsia" w:ascii="宋体" w:hAnsi="宋体" w:cs="宋体"/>
          <w:kern w:val="0"/>
          <w:szCs w:val="21"/>
          <w:highlight w:val="yellow"/>
          <w:lang w:eastAsia="zh-CN"/>
        </w:rPr>
        <w:t>春风路3019号庐山酒店502</w:t>
      </w:r>
      <w:r>
        <w:rPr>
          <w:rFonts w:hint="eastAsia" w:ascii="宋体" w:hAnsi="宋体" w:cs="宋体"/>
          <w:kern w:val="0"/>
          <w:szCs w:val="21"/>
          <w:highlight w:val="yellow"/>
          <w:lang w:val="en-US" w:eastAsia="zh-CN"/>
        </w:rPr>
        <w:t>室，</w:t>
      </w:r>
      <w:r>
        <w:rPr>
          <w:rFonts w:hint="eastAsia" w:ascii="宋体" w:hAnsi="宋体" w:cs="宋体"/>
          <w:kern w:val="0"/>
          <w:szCs w:val="21"/>
          <w:highlight w:val="yellow"/>
        </w:rPr>
        <w:t>联系方式</w:t>
      </w:r>
      <w:r>
        <w:rPr>
          <w:rFonts w:ascii="宋体" w:hAnsi="宋体" w:cs="宋体"/>
          <w:kern w:val="0"/>
          <w:szCs w:val="21"/>
          <w:highlight w:val="yellow"/>
        </w:rPr>
        <w:t>：</w:t>
      </w:r>
      <w:r>
        <w:rPr>
          <w:rFonts w:hint="eastAsia" w:ascii="宋体" w:hAnsi="宋体" w:cs="宋体"/>
          <w:kern w:val="0"/>
          <w:szCs w:val="21"/>
          <w:highlight w:val="yellow"/>
        </w:rPr>
        <w:t>0755-</w:t>
      </w:r>
      <w:r>
        <w:rPr>
          <w:rFonts w:ascii="宋体" w:hAnsi="宋体" w:cs="宋体"/>
          <w:kern w:val="0"/>
          <w:szCs w:val="21"/>
          <w:highlight w:val="yellow"/>
        </w:rPr>
        <w:t>22164067</w:t>
      </w:r>
      <w:r>
        <w:rPr>
          <w:rFonts w:hint="eastAsia" w:ascii="宋体" w:hAnsi="宋体" w:cs="宋体"/>
          <w:kern w:val="0"/>
          <w:szCs w:val="21"/>
          <w:highlight w:val="yellow"/>
        </w:rPr>
        <w:t>）。</w:t>
      </w:r>
    </w:p>
    <w:p>
      <w:pPr>
        <w:ind w:firstLine="420" w:firstLineChars="0"/>
      </w:pPr>
      <w:r>
        <w:rPr>
          <w:rFonts w:hint="eastAsia"/>
          <w:highlight w:val="yellow"/>
          <w:lang w:val="en-US" w:eastAsia="zh-CN"/>
        </w:rPr>
        <w:t>通过快递递交的应答文件，以实际收到时间为准，超过截止时间予以拒收。</w:t>
      </w:r>
    </w:p>
    <w:p>
      <w:pPr>
        <w:ind w:left="420"/>
        <w:rPr>
          <w:rFonts w:ascii="宋体" w:hAnsi="宋体" w:cs="宋体"/>
          <w:kern w:val="0"/>
          <w:szCs w:val="21"/>
        </w:rPr>
      </w:pPr>
      <w:r>
        <w:rPr>
          <w:rFonts w:ascii="宋体" w:hAnsi="宋体" w:cs="宋体"/>
          <w:kern w:val="0"/>
          <w:szCs w:val="21"/>
          <w:highlight w:val="yellow"/>
        </w:rPr>
        <w:t>电子版应答文件应与纸质版应答文件相同</w:t>
      </w:r>
      <w:r>
        <w:rPr>
          <w:rFonts w:hint="eastAsia" w:ascii="宋体" w:hAnsi="宋体" w:cs="宋体"/>
          <w:kern w:val="0"/>
          <w:szCs w:val="21"/>
          <w:highlight w:val="yellow"/>
        </w:rPr>
        <w:t>，</w:t>
      </w:r>
      <w:r>
        <w:rPr>
          <w:rFonts w:ascii="宋体" w:hAnsi="宋体" w:cs="宋体"/>
          <w:kern w:val="0"/>
          <w:szCs w:val="21"/>
          <w:highlight w:val="yellow"/>
        </w:rPr>
        <w:t>如出现偏差以纸质版应答文件为准</w:t>
      </w:r>
      <w:r>
        <w:rPr>
          <w:rFonts w:hint="eastAsia" w:ascii="宋体" w:hAnsi="宋体" w:cs="宋体"/>
          <w:kern w:val="0"/>
          <w:szCs w:val="21"/>
          <w:highlight w:val="yellow"/>
        </w:rPr>
        <w:t>。</w:t>
      </w:r>
    </w:p>
    <w:p>
      <w:pPr>
        <w:widowControl/>
        <w:numPr>
          <w:ilvl w:val="0"/>
          <w:numId w:val="4"/>
        </w:numPr>
        <w:spacing w:before="100" w:beforeAutospacing="1" w:after="100" w:afterAutospacing="1"/>
        <w:jc w:val="left"/>
        <w:rPr>
          <w:rFonts w:ascii="宋体" w:hAnsi="宋体"/>
          <w:color w:val="000000"/>
          <w:szCs w:val="21"/>
        </w:rPr>
      </w:pPr>
      <w:r>
        <w:rPr>
          <w:rFonts w:hint="eastAsia"/>
          <w:kern w:val="0"/>
        </w:rPr>
        <w:t>开标时间：择期开标。</w:t>
      </w:r>
    </w:p>
    <w:p>
      <w:pPr>
        <w:numPr>
          <w:ilvl w:val="0"/>
          <w:numId w:val="4"/>
        </w:numPr>
        <w:rPr>
          <w:rFonts w:ascii="宋体" w:hAnsi="宋体" w:cs="宋体"/>
          <w:kern w:val="0"/>
          <w:szCs w:val="21"/>
        </w:rPr>
      </w:pPr>
      <w:r>
        <w:rPr>
          <w:rFonts w:hint="eastAsia" w:ascii="宋体" w:hAnsi="宋体" w:cs="宋体"/>
          <w:kern w:val="0"/>
          <w:szCs w:val="21"/>
        </w:rPr>
        <w:t>重要提示：</w:t>
      </w:r>
    </w:p>
    <w:p>
      <w:pPr>
        <w:ind w:firstLine="210" w:firstLineChars="100"/>
        <w:rPr>
          <w:rFonts w:ascii="宋体" w:hAnsi="宋体" w:cs="宋体"/>
          <w:kern w:val="0"/>
          <w:szCs w:val="21"/>
        </w:rPr>
      </w:pPr>
      <w:r>
        <w:rPr>
          <w:rFonts w:hint="eastAsia" w:ascii="宋体" w:hAnsi="宋体" w:cs="宋体"/>
          <w:kern w:val="0"/>
          <w:szCs w:val="21"/>
        </w:rPr>
        <w:t>（1）供应商办理注册等相关事宜均在深圳市政府采购中心进行（地址：深圳市福田区景田东路9号财政大厦附楼，联系电话：0755-83938966），深圳市罗湖区政府采购中心不受理。</w:t>
      </w:r>
    </w:p>
    <w:p>
      <w:pPr>
        <w:ind w:firstLine="315" w:firstLineChars="150"/>
        <w:rPr>
          <w:rFonts w:ascii="宋体" w:hAnsi="宋体" w:cs="宋体"/>
          <w:kern w:val="0"/>
          <w:szCs w:val="21"/>
        </w:rPr>
      </w:pPr>
      <w:r>
        <w:rPr>
          <w:rFonts w:hint="eastAsia" w:ascii="宋体" w:hAnsi="宋体" w:cs="宋体"/>
          <w:kern w:val="0"/>
          <w:szCs w:val="21"/>
        </w:rPr>
        <w:t>(2)如供应商在网上做出响应，后又不参与应答的，请自觉在开标前24小时做“撤销”响应，或直接来函至深圳市罗湖医院集团，否则，深圳市罗湖医院集团将对供应商按不良记录进行处理。</w:t>
      </w:r>
    </w:p>
    <w:p>
      <w:pPr>
        <w:ind w:firstLine="315" w:firstLineChars="150"/>
        <w:rPr>
          <w:rFonts w:ascii="宋体" w:hAnsi="宋体" w:cs="宋体"/>
          <w:color w:val="000000"/>
          <w:kern w:val="0"/>
          <w:szCs w:val="21"/>
        </w:rPr>
      </w:pPr>
      <w:r>
        <w:rPr>
          <w:rFonts w:hint="eastAsia" w:ascii="宋体" w:hAnsi="宋体" w:cs="宋体"/>
          <w:color w:val="000000"/>
          <w:kern w:val="0"/>
          <w:szCs w:val="21"/>
        </w:rPr>
        <w:t>（4）建议各供应商的应答文件应控制在100M以内，超过100M的应答文件将有可能无法成功上传。</w:t>
      </w:r>
    </w:p>
    <w:p>
      <w:pPr>
        <w:ind w:firstLine="315" w:firstLineChars="150"/>
        <w:rPr>
          <w:rFonts w:ascii="宋体" w:hAnsi="宋体" w:cs="宋体"/>
          <w:color w:val="000000"/>
          <w:kern w:val="0"/>
          <w:szCs w:val="21"/>
        </w:rPr>
      </w:pPr>
      <w:r>
        <w:rPr>
          <w:rFonts w:hint="eastAsia" w:ascii="宋体" w:hAnsi="宋体" w:cs="宋体"/>
          <w:color w:val="000000"/>
          <w:kern w:val="0"/>
          <w:szCs w:val="21"/>
        </w:rPr>
        <w:t>（5）中标（成交）公告发布并公示三个工作日后，请各使用单位、中标(成交)供应商使用数字证书登录网上政府采购统一平台，通过查找“自行采购”功能点，自行打印本单位参与项目的中标(成交)通知书。</w:t>
      </w:r>
    </w:p>
    <w:p>
      <w:pPr>
        <w:rPr>
          <w:rFonts w:ascii="宋体" w:hAnsi="宋体" w:cs="宋体"/>
          <w:kern w:val="0"/>
          <w:szCs w:val="21"/>
        </w:rPr>
      </w:pPr>
      <w:r>
        <w:rPr>
          <w:rFonts w:hint="eastAsia" w:ascii="宋体" w:hAnsi="宋体" w:cs="宋体"/>
          <w:kern w:val="0"/>
          <w:szCs w:val="21"/>
        </w:rPr>
        <w:t>10．</w:t>
      </w:r>
      <w:r>
        <w:rPr>
          <w:rFonts w:ascii="宋体" w:hAnsi="宋体" w:cs="宋体"/>
          <w:kern w:val="0"/>
          <w:szCs w:val="21"/>
        </w:rPr>
        <w:t>技术支持：如</w:t>
      </w:r>
      <w:r>
        <w:rPr>
          <w:rFonts w:hint="eastAsia" w:ascii="宋体" w:hAnsi="宋体" w:cs="宋体"/>
          <w:kern w:val="0"/>
          <w:szCs w:val="21"/>
        </w:rPr>
        <w:t>有任何疑问</w:t>
      </w:r>
      <w:r>
        <w:rPr>
          <w:rFonts w:ascii="宋体" w:hAnsi="宋体" w:cs="宋体"/>
          <w:kern w:val="0"/>
          <w:szCs w:val="21"/>
        </w:rPr>
        <w:t>，请与我们联系：</w:t>
      </w:r>
    </w:p>
    <w:tbl>
      <w:tblPr>
        <w:tblStyle w:val="34"/>
        <w:tblW w:w="8130" w:type="dxa"/>
        <w:jc w:val="center"/>
        <w:tblCellSpacing w:w="0" w:type="dxa"/>
        <w:tblInd w:w="0" w:type="dxa"/>
        <w:tblLayout w:type="fixed"/>
        <w:tblCellMar>
          <w:top w:w="0" w:type="dxa"/>
          <w:left w:w="0" w:type="dxa"/>
          <w:bottom w:w="0" w:type="dxa"/>
          <w:right w:w="0" w:type="dxa"/>
        </w:tblCellMar>
      </w:tblPr>
      <w:tblGrid>
        <w:gridCol w:w="4232"/>
        <w:gridCol w:w="3898"/>
      </w:tblGrid>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（1）深圳市政府采购中心联系方式：</w:t>
            </w: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网络技术支持咨询：</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0755-839481000755-83948102</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（2）罗湖区政府采购中心联系方式：</w:t>
            </w: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详细地址：</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深圳市罗湖区深南东路1076号党群服务中心楼8楼</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邮政编码：</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518001</w:t>
            </w:r>
          </w:p>
        </w:tc>
      </w:tr>
      <w:tr>
        <w:tblPrEx>
          <w:tblLayout w:type="fixed"/>
          <w:tblCellMar>
            <w:top w:w="0" w:type="dxa"/>
            <w:left w:w="0" w:type="dxa"/>
            <w:bottom w:w="0" w:type="dxa"/>
            <w:right w:w="0" w:type="dxa"/>
          </w:tblCellMar>
        </w:tblPrEx>
        <w:trPr>
          <w:trHeight w:val="221" w:hRule="atLeast"/>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传真电话：</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0755-82255111</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联系电话：</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0755-82201873</w:t>
            </w:r>
          </w:p>
        </w:tc>
      </w:tr>
    </w:tbl>
    <w:p>
      <w:pPr>
        <w:rPr>
          <w:rFonts w:ascii="宋体" w:hAnsi="宋体" w:cs="宋体"/>
          <w:kern w:val="0"/>
          <w:szCs w:val="21"/>
        </w:rPr>
      </w:pPr>
    </w:p>
    <w:p>
      <w:pPr>
        <w:ind w:firstLine="210" w:firstLineChars="100"/>
        <w:rPr>
          <w:rFonts w:ascii="宋体" w:hAnsi="宋体" w:cs="宋体"/>
          <w:kern w:val="0"/>
          <w:szCs w:val="21"/>
        </w:rPr>
      </w:pPr>
      <w:r>
        <w:rPr>
          <w:rFonts w:hint="eastAsia" w:ascii="宋体" w:hAnsi="宋体" w:cs="宋体"/>
          <w:kern w:val="0"/>
          <w:szCs w:val="21"/>
        </w:rPr>
        <w:t>（3）罗湖医院集团物流配送中心联系方式：</w:t>
      </w:r>
    </w:p>
    <w:tbl>
      <w:tblPr>
        <w:tblStyle w:val="34"/>
        <w:tblW w:w="8130" w:type="dxa"/>
        <w:jc w:val="center"/>
        <w:tblCellSpacing w:w="0" w:type="dxa"/>
        <w:tblInd w:w="0" w:type="dxa"/>
        <w:tblLayout w:type="fixed"/>
        <w:tblCellMar>
          <w:top w:w="0" w:type="dxa"/>
          <w:left w:w="0" w:type="dxa"/>
          <w:bottom w:w="0" w:type="dxa"/>
          <w:right w:w="0" w:type="dxa"/>
        </w:tblCellMar>
      </w:tblPr>
      <w:tblGrid>
        <w:gridCol w:w="4232"/>
        <w:gridCol w:w="3898"/>
      </w:tblGrid>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详细地址：</w:t>
            </w:r>
          </w:p>
        </w:tc>
        <w:tc>
          <w:tcPr>
            <w:tcW w:w="3898"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rPr>
              <w:t>深圳市罗湖区</w:t>
            </w:r>
            <w:r>
              <w:rPr>
                <w:rFonts w:hint="eastAsia" w:ascii="宋体" w:hAnsi="宋体" w:cs="宋体"/>
                <w:kern w:val="0"/>
                <w:szCs w:val="21"/>
                <w:lang w:eastAsia="zh-CN"/>
              </w:rPr>
              <w:t>春风路3019号庐山酒店502</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邮政编码：</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51800</w:t>
            </w:r>
            <w:r>
              <w:rPr>
                <w:rFonts w:ascii="宋体" w:hAnsi="宋体" w:cs="宋体"/>
                <w:kern w:val="0"/>
                <w:szCs w:val="21"/>
              </w:rPr>
              <w:t>0</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联系电话：</w:t>
            </w:r>
          </w:p>
        </w:tc>
        <w:tc>
          <w:tcPr>
            <w:tcW w:w="3898" w:type="dxa"/>
          </w:tcPr>
          <w:p>
            <w:pPr>
              <w:widowControl/>
              <w:rPr>
                <w:rFonts w:ascii="宋体" w:hAnsi="宋体" w:cs="宋体"/>
                <w:kern w:val="0"/>
                <w:szCs w:val="21"/>
              </w:rPr>
            </w:pPr>
            <w:r>
              <w:rPr>
                <w:rFonts w:ascii="宋体" w:hAnsi="宋体" w:cs="宋体"/>
                <w:kern w:val="0"/>
                <w:szCs w:val="21"/>
              </w:rPr>
              <w:t>0755-22164067</w:t>
            </w:r>
          </w:p>
          <w:p>
            <w:pPr>
              <w:widowControl/>
              <w:rPr>
                <w:rFonts w:ascii="宋体" w:hAnsi="宋体" w:cs="宋体"/>
                <w:kern w:val="0"/>
                <w:szCs w:val="21"/>
              </w:rPr>
            </w:pPr>
          </w:p>
        </w:tc>
      </w:tr>
    </w:tbl>
    <w:p>
      <w:pPr>
        <w:rPr>
          <w:sz w:val="24"/>
        </w:rPr>
      </w:pPr>
      <w:r>
        <w:rPr>
          <w:rFonts w:hint="eastAsia" w:ascii="宋体" w:hAnsi="宋体" w:cs="宋体"/>
          <w:kern w:val="0"/>
          <w:szCs w:val="21"/>
        </w:rPr>
        <w:t>深圳市罗湖医院集团物流配送中心</w:t>
      </w:r>
      <w:r>
        <w:rPr>
          <w:rFonts w:ascii="宋体" w:hAnsi="宋体" w:cs="宋体"/>
          <w:kern w:val="0"/>
          <w:szCs w:val="21"/>
        </w:rPr>
        <w:t>制</w:t>
      </w:r>
      <w:r>
        <w:rPr>
          <w:sz w:val="24"/>
        </w:rPr>
        <w:br w:type="page"/>
      </w:r>
    </w:p>
    <w:p>
      <w:pPr>
        <w:pStyle w:val="4"/>
      </w:pPr>
      <w:bookmarkStart w:id="3" w:name="_Toc194467277"/>
      <w:bookmarkStart w:id="4" w:name="_Toc128884465"/>
      <w:bookmarkStart w:id="5" w:name="_Toc194467280"/>
      <w:r>
        <w:rPr>
          <w:rFonts w:hint="eastAsia"/>
        </w:rPr>
        <w:t>第二章项目需求书</w:t>
      </w:r>
      <w:bookmarkEnd w:id="3"/>
    </w:p>
    <w:p>
      <w:pPr>
        <w:pStyle w:val="5"/>
        <w:jc w:val="center"/>
        <w:rPr>
          <w:rFonts w:ascii="黑体" w:eastAsia="黑体"/>
          <w:b w:val="0"/>
          <w:kern w:val="0"/>
          <w:sz w:val="24"/>
        </w:rPr>
      </w:pPr>
      <w:bookmarkStart w:id="6" w:name="_Toc128884461"/>
      <w:bookmarkStart w:id="7" w:name="_Toc194467278"/>
      <w:r>
        <w:rPr>
          <w:rFonts w:hint="eastAsia" w:ascii="黑体" w:eastAsia="黑体"/>
          <w:b w:val="0"/>
          <w:kern w:val="0"/>
          <w:sz w:val="24"/>
        </w:rPr>
        <w:t>一、</w:t>
      </w:r>
      <w:bookmarkEnd w:id="6"/>
      <w:r>
        <w:rPr>
          <w:rFonts w:hint="eastAsia" w:ascii="黑体" w:eastAsia="黑体"/>
          <w:b w:val="0"/>
          <w:kern w:val="0"/>
          <w:sz w:val="24"/>
        </w:rPr>
        <w:t>货物技术要求</w:t>
      </w:r>
      <w:bookmarkEnd w:id="7"/>
    </w:p>
    <w:p>
      <w:pPr>
        <w:pStyle w:val="6"/>
        <w:jc w:val="center"/>
        <w:rPr>
          <w:b w:val="0"/>
          <w:color w:val="000000"/>
          <w:sz w:val="24"/>
        </w:rPr>
      </w:pPr>
      <w:r>
        <w:rPr>
          <w:rFonts w:hint="eastAsia"/>
          <w:b w:val="0"/>
          <w:color w:val="000000"/>
          <w:sz w:val="24"/>
        </w:rPr>
        <w:t>（一）货物清单需求</w:t>
      </w:r>
    </w:p>
    <w:tbl>
      <w:tblPr>
        <w:tblStyle w:val="34"/>
        <w:tblW w:w="8518" w:type="dxa"/>
        <w:jc w:val="center"/>
        <w:tblInd w:w="-1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849"/>
        <w:gridCol w:w="1092"/>
        <w:gridCol w:w="1229"/>
        <w:gridCol w:w="662"/>
        <w:gridCol w:w="642"/>
        <w:gridCol w:w="72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8" w:type="dxa"/>
            <w:vAlign w:val="center"/>
          </w:tcPr>
          <w:p>
            <w:pPr>
              <w:jc w:val="center"/>
              <w:rPr>
                <w:bCs/>
                <w:szCs w:val="21"/>
                <w:highlight w:val="yellow"/>
              </w:rPr>
            </w:pPr>
            <w:r>
              <w:rPr>
                <w:rFonts w:hint="eastAsia"/>
                <w:bCs/>
                <w:szCs w:val="21"/>
                <w:highlight w:val="yellow"/>
              </w:rPr>
              <w:t>序号</w:t>
            </w:r>
          </w:p>
        </w:tc>
        <w:tc>
          <w:tcPr>
            <w:tcW w:w="1849" w:type="dxa"/>
            <w:vAlign w:val="center"/>
          </w:tcPr>
          <w:p>
            <w:pPr>
              <w:jc w:val="center"/>
              <w:rPr>
                <w:bCs/>
                <w:szCs w:val="21"/>
                <w:highlight w:val="yellow"/>
              </w:rPr>
            </w:pPr>
            <w:r>
              <w:rPr>
                <w:rFonts w:hint="eastAsia"/>
                <w:szCs w:val="21"/>
                <w:highlight w:val="yellow"/>
              </w:rPr>
              <w:t>采购计划编号</w:t>
            </w:r>
          </w:p>
        </w:tc>
        <w:tc>
          <w:tcPr>
            <w:tcW w:w="1092" w:type="dxa"/>
            <w:vAlign w:val="center"/>
          </w:tcPr>
          <w:p>
            <w:pPr>
              <w:jc w:val="center"/>
              <w:rPr>
                <w:rFonts w:hint="eastAsia"/>
                <w:bCs/>
                <w:szCs w:val="21"/>
                <w:highlight w:val="yellow"/>
              </w:rPr>
            </w:pPr>
            <w:r>
              <w:rPr>
                <w:rFonts w:hint="eastAsia"/>
                <w:bCs/>
                <w:szCs w:val="21"/>
                <w:highlight w:val="yellow"/>
              </w:rPr>
              <w:t>项目名称</w:t>
            </w:r>
          </w:p>
        </w:tc>
        <w:tc>
          <w:tcPr>
            <w:tcW w:w="1229" w:type="dxa"/>
            <w:vAlign w:val="center"/>
          </w:tcPr>
          <w:p>
            <w:pPr>
              <w:jc w:val="center"/>
              <w:rPr>
                <w:rFonts w:hint="eastAsia"/>
                <w:szCs w:val="21"/>
                <w:highlight w:val="yellow"/>
              </w:rPr>
            </w:pPr>
            <w:r>
              <w:rPr>
                <w:rFonts w:hint="eastAsia"/>
                <w:bCs/>
                <w:szCs w:val="21"/>
                <w:highlight w:val="yellow"/>
                <w:lang w:val="en-US" w:eastAsia="zh-CN"/>
              </w:rPr>
              <w:t>设备</w:t>
            </w:r>
            <w:r>
              <w:rPr>
                <w:rFonts w:hint="eastAsia"/>
                <w:bCs/>
                <w:szCs w:val="21"/>
                <w:highlight w:val="yellow"/>
              </w:rPr>
              <w:t>名称</w:t>
            </w:r>
          </w:p>
        </w:tc>
        <w:tc>
          <w:tcPr>
            <w:tcW w:w="662" w:type="dxa"/>
            <w:vAlign w:val="center"/>
          </w:tcPr>
          <w:p>
            <w:pPr>
              <w:jc w:val="center"/>
              <w:rPr>
                <w:bCs/>
                <w:szCs w:val="21"/>
                <w:highlight w:val="yellow"/>
              </w:rPr>
            </w:pPr>
            <w:r>
              <w:rPr>
                <w:rFonts w:hint="eastAsia"/>
                <w:bCs/>
                <w:szCs w:val="21"/>
                <w:highlight w:val="yellow"/>
              </w:rPr>
              <w:t>数量</w:t>
            </w:r>
          </w:p>
        </w:tc>
        <w:tc>
          <w:tcPr>
            <w:tcW w:w="642" w:type="dxa"/>
            <w:vAlign w:val="center"/>
          </w:tcPr>
          <w:p>
            <w:pPr>
              <w:jc w:val="center"/>
              <w:rPr>
                <w:bCs/>
                <w:szCs w:val="21"/>
                <w:highlight w:val="yellow"/>
              </w:rPr>
            </w:pPr>
            <w:r>
              <w:rPr>
                <w:rFonts w:hint="eastAsia"/>
                <w:bCs/>
                <w:szCs w:val="21"/>
                <w:highlight w:val="yellow"/>
              </w:rPr>
              <w:t>单位</w:t>
            </w:r>
          </w:p>
        </w:tc>
        <w:tc>
          <w:tcPr>
            <w:tcW w:w="727" w:type="dxa"/>
            <w:vAlign w:val="center"/>
          </w:tcPr>
          <w:p>
            <w:pPr>
              <w:jc w:val="center"/>
              <w:rPr>
                <w:b/>
                <w:bCs/>
                <w:color w:val="FF0000"/>
                <w:szCs w:val="21"/>
                <w:highlight w:val="yellow"/>
              </w:rPr>
            </w:pPr>
            <w:r>
              <w:rPr>
                <w:rFonts w:hint="eastAsia"/>
                <w:b/>
                <w:bCs/>
                <w:color w:val="FF0000"/>
                <w:szCs w:val="21"/>
                <w:highlight w:val="yellow"/>
              </w:rPr>
              <w:t>备注</w:t>
            </w:r>
          </w:p>
        </w:tc>
        <w:tc>
          <w:tcPr>
            <w:tcW w:w="1639" w:type="dxa"/>
          </w:tcPr>
          <w:p>
            <w:pPr>
              <w:jc w:val="center"/>
              <w:rPr>
                <w:b/>
                <w:bCs/>
                <w:color w:val="FF0000"/>
                <w:szCs w:val="21"/>
                <w:highlight w:val="yellow"/>
              </w:rPr>
            </w:pPr>
            <w:r>
              <w:rPr>
                <w:rFonts w:hint="eastAsia"/>
                <w:b/>
                <w:bCs/>
                <w:color w:val="FF0000"/>
                <w:szCs w:val="21"/>
                <w:highlight w:val="yellow"/>
              </w:rPr>
              <w:t>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678" w:type="dxa"/>
            <w:vAlign w:val="center"/>
          </w:tcPr>
          <w:p>
            <w:pPr>
              <w:jc w:val="center"/>
              <w:rPr>
                <w:rFonts w:hint="eastAsia"/>
                <w:szCs w:val="21"/>
                <w:highlight w:val="yellow"/>
              </w:rPr>
            </w:pPr>
            <w:r>
              <w:rPr>
                <w:rFonts w:hint="eastAsia"/>
                <w:szCs w:val="21"/>
                <w:highlight w:val="yellow"/>
              </w:rPr>
              <w:t>1</w:t>
            </w:r>
          </w:p>
        </w:tc>
        <w:tc>
          <w:tcPr>
            <w:tcW w:w="1849" w:type="dxa"/>
            <w:vMerge w:val="restart"/>
            <w:shd w:val="clear" w:color="auto" w:fill="auto"/>
            <w:vAlign w:val="center"/>
          </w:tcPr>
          <w:p>
            <w:pPr>
              <w:jc w:val="center"/>
              <w:rPr>
                <w:rFonts w:hint="eastAsia" w:eastAsia="宋体"/>
                <w:szCs w:val="21"/>
                <w:highlight w:val="yellow"/>
                <w:lang w:val="en-US" w:eastAsia="zh-CN"/>
              </w:rPr>
            </w:pPr>
            <w:r>
              <w:rPr>
                <w:rFonts w:hint="eastAsia"/>
                <w:szCs w:val="21"/>
                <w:highlight w:val="yellow"/>
                <w:lang w:val="en-US" w:eastAsia="zh-CN"/>
              </w:rPr>
              <w:t>ZXCG2023265899</w:t>
            </w:r>
            <w:bookmarkStart w:id="167" w:name="_GoBack"/>
            <w:bookmarkEnd w:id="167"/>
            <w:r>
              <w:rPr>
                <w:rFonts w:hint="eastAsia"/>
                <w:szCs w:val="21"/>
                <w:highlight w:val="yellow"/>
                <w:lang w:val="en-US" w:eastAsia="zh-CN"/>
              </w:rPr>
              <w:t xml:space="preserve"> </w:t>
            </w:r>
          </w:p>
        </w:tc>
        <w:tc>
          <w:tcPr>
            <w:tcW w:w="1092" w:type="dxa"/>
            <w:vMerge w:val="restart"/>
            <w:vAlign w:val="center"/>
          </w:tcPr>
          <w:p>
            <w:pPr>
              <w:jc w:val="center"/>
              <w:rPr>
                <w:rFonts w:hint="eastAsia" w:eastAsia="宋体"/>
                <w:szCs w:val="21"/>
                <w:highlight w:val="yellow"/>
                <w:lang w:val="en-US" w:eastAsia="zh-CN"/>
              </w:rPr>
            </w:pPr>
            <w:r>
              <w:rPr>
                <w:rFonts w:hint="eastAsia"/>
                <w:szCs w:val="21"/>
                <w:highlight w:val="yellow"/>
                <w:lang w:val="en-US" w:eastAsia="zh-CN"/>
              </w:rPr>
              <w:t>心电图机、可视喉镜、电子听诊器等一批设备</w:t>
            </w:r>
          </w:p>
        </w:tc>
        <w:tc>
          <w:tcPr>
            <w:tcW w:w="1229" w:type="dxa"/>
            <w:vAlign w:val="center"/>
          </w:tcPr>
          <w:p>
            <w:pPr>
              <w:jc w:val="center"/>
              <w:rPr>
                <w:rFonts w:hint="eastAsia" w:eastAsia="宋体"/>
                <w:szCs w:val="21"/>
                <w:highlight w:val="yellow"/>
                <w:lang w:val="en-US" w:eastAsia="zh-CN"/>
              </w:rPr>
            </w:pPr>
            <w:r>
              <w:rPr>
                <w:rFonts w:hint="eastAsia"/>
                <w:szCs w:val="21"/>
                <w:highlight w:val="yellow"/>
                <w:lang w:val="en-US" w:eastAsia="zh-CN"/>
              </w:rPr>
              <w:t>多道心电图机</w:t>
            </w:r>
          </w:p>
        </w:tc>
        <w:tc>
          <w:tcPr>
            <w:tcW w:w="662" w:type="dxa"/>
            <w:vAlign w:val="center"/>
          </w:tcPr>
          <w:p>
            <w:pPr>
              <w:jc w:val="center"/>
              <w:rPr>
                <w:rFonts w:hint="default"/>
                <w:szCs w:val="21"/>
                <w:highlight w:val="yellow"/>
                <w:lang w:val="en-US" w:eastAsia="zh-CN"/>
              </w:rPr>
            </w:pPr>
            <w:r>
              <w:rPr>
                <w:rFonts w:hint="eastAsia"/>
                <w:szCs w:val="21"/>
                <w:highlight w:val="yellow"/>
                <w:lang w:val="en-US" w:eastAsia="zh-CN"/>
              </w:rPr>
              <w:t>6</w:t>
            </w:r>
          </w:p>
        </w:tc>
        <w:tc>
          <w:tcPr>
            <w:tcW w:w="642" w:type="dxa"/>
            <w:vAlign w:val="center"/>
          </w:tcPr>
          <w:p>
            <w:pPr>
              <w:jc w:val="center"/>
              <w:rPr>
                <w:rFonts w:hint="eastAsia"/>
                <w:szCs w:val="21"/>
                <w:highlight w:val="yellow"/>
                <w:lang w:val="en-US" w:eastAsia="zh-CN"/>
              </w:rPr>
            </w:pPr>
            <w:r>
              <w:rPr>
                <w:rFonts w:hint="eastAsia"/>
                <w:szCs w:val="21"/>
                <w:highlight w:val="yellow"/>
                <w:lang w:val="en-US" w:eastAsia="zh-CN"/>
              </w:rPr>
              <w:t>台</w:t>
            </w:r>
          </w:p>
        </w:tc>
        <w:tc>
          <w:tcPr>
            <w:tcW w:w="727" w:type="dxa"/>
            <w:vAlign w:val="center"/>
          </w:tcPr>
          <w:p>
            <w:pPr>
              <w:jc w:val="center"/>
              <w:rPr>
                <w:rFonts w:hint="eastAsia"/>
                <w:szCs w:val="21"/>
                <w:highlight w:val="yellow"/>
                <w:lang w:eastAsia="zh-CN"/>
              </w:rPr>
            </w:pPr>
            <w:r>
              <w:rPr>
                <w:rFonts w:hint="eastAsia"/>
                <w:szCs w:val="21"/>
                <w:highlight w:val="yellow"/>
              </w:rPr>
              <w:t>拒绝进口</w:t>
            </w:r>
          </w:p>
        </w:tc>
        <w:tc>
          <w:tcPr>
            <w:tcW w:w="1639" w:type="dxa"/>
            <w:vAlign w:val="center"/>
          </w:tcPr>
          <w:p>
            <w:pPr>
              <w:jc w:val="center"/>
              <w:rPr>
                <w:rFonts w:hint="default"/>
                <w:szCs w:val="21"/>
                <w:highlight w:val="yellow"/>
                <w:lang w:val="en-US" w:eastAsia="zh-CN"/>
              </w:rPr>
            </w:pPr>
            <w:r>
              <w:rPr>
                <w:rFonts w:hint="eastAsia"/>
                <w:szCs w:val="21"/>
                <w:highlight w:val="yellow"/>
                <w:lang w:val="en-US" w:eastAsia="zh-CN"/>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678" w:type="dxa"/>
            <w:vAlign w:val="center"/>
          </w:tcPr>
          <w:p>
            <w:pPr>
              <w:jc w:val="center"/>
              <w:rPr>
                <w:rFonts w:hint="eastAsia" w:eastAsia="宋体"/>
                <w:szCs w:val="21"/>
                <w:highlight w:val="yellow"/>
                <w:lang w:val="en-US" w:eastAsia="zh-CN"/>
              </w:rPr>
            </w:pPr>
            <w:r>
              <w:rPr>
                <w:rFonts w:hint="eastAsia"/>
                <w:szCs w:val="21"/>
                <w:highlight w:val="yellow"/>
                <w:lang w:val="en-US" w:eastAsia="zh-CN"/>
              </w:rPr>
              <w:t>2</w:t>
            </w:r>
          </w:p>
        </w:tc>
        <w:tc>
          <w:tcPr>
            <w:tcW w:w="1849" w:type="dxa"/>
            <w:vMerge w:val="continue"/>
            <w:shd w:val="clear" w:color="auto" w:fill="auto"/>
            <w:vAlign w:val="center"/>
          </w:tcPr>
          <w:p>
            <w:pPr>
              <w:jc w:val="center"/>
              <w:rPr>
                <w:rFonts w:hint="eastAsia"/>
                <w:szCs w:val="21"/>
                <w:highlight w:val="yellow"/>
                <w:lang w:eastAsia="zh-CN"/>
              </w:rPr>
            </w:pPr>
          </w:p>
        </w:tc>
        <w:tc>
          <w:tcPr>
            <w:tcW w:w="1092" w:type="dxa"/>
            <w:vMerge w:val="continue"/>
            <w:vAlign w:val="center"/>
          </w:tcPr>
          <w:p>
            <w:pPr>
              <w:jc w:val="center"/>
              <w:rPr>
                <w:rFonts w:hint="eastAsia" w:eastAsia="宋体"/>
                <w:szCs w:val="21"/>
                <w:highlight w:val="yellow"/>
                <w:lang w:val="en-US" w:eastAsia="zh-CN"/>
              </w:rPr>
            </w:pPr>
          </w:p>
        </w:tc>
        <w:tc>
          <w:tcPr>
            <w:tcW w:w="1229" w:type="dxa"/>
            <w:vAlign w:val="center"/>
          </w:tcPr>
          <w:p>
            <w:pPr>
              <w:jc w:val="center"/>
              <w:rPr>
                <w:rFonts w:hint="eastAsia"/>
                <w:szCs w:val="21"/>
                <w:highlight w:val="yellow"/>
                <w:lang w:val="en-US" w:eastAsia="zh-CN"/>
              </w:rPr>
            </w:pPr>
            <w:r>
              <w:rPr>
                <w:rFonts w:hint="eastAsia" w:eastAsia="宋体"/>
                <w:szCs w:val="21"/>
                <w:highlight w:val="yellow"/>
                <w:lang w:val="en-US" w:eastAsia="zh-CN"/>
              </w:rPr>
              <w:t>可视喉镜</w:t>
            </w:r>
          </w:p>
        </w:tc>
        <w:tc>
          <w:tcPr>
            <w:tcW w:w="662" w:type="dxa"/>
            <w:vAlign w:val="center"/>
          </w:tcPr>
          <w:p>
            <w:pPr>
              <w:jc w:val="center"/>
              <w:rPr>
                <w:rFonts w:hint="default"/>
                <w:szCs w:val="21"/>
                <w:highlight w:val="yellow"/>
                <w:lang w:val="en-US" w:eastAsia="zh-CN"/>
              </w:rPr>
            </w:pPr>
            <w:r>
              <w:rPr>
                <w:rFonts w:hint="eastAsia"/>
                <w:szCs w:val="21"/>
                <w:highlight w:val="yellow"/>
                <w:lang w:val="en-US" w:eastAsia="zh-CN"/>
              </w:rPr>
              <w:t>8</w:t>
            </w:r>
          </w:p>
        </w:tc>
        <w:tc>
          <w:tcPr>
            <w:tcW w:w="642" w:type="dxa"/>
            <w:vAlign w:val="center"/>
          </w:tcPr>
          <w:p>
            <w:pPr>
              <w:jc w:val="center"/>
              <w:rPr>
                <w:rFonts w:hint="default"/>
                <w:szCs w:val="21"/>
                <w:highlight w:val="yellow"/>
                <w:lang w:val="en-US" w:eastAsia="zh-CN"/>
              </w:rPr>
            </w:pPr>
            <w:r>
              <w:rPr>
                <w:rFonts w:hint="eastAsia"/>
                <w:szCs w:val="21"/>
                <w:highlight w:val="yellow"/>
                <w:lang w:val="en-US" w:eastAsia="zh-CN"/>
              </w:rPr>
              <w:t>台</w:t>
            </w:r>
          </w:p>
        </w:tc>
        <w:tc>
          <w:tcPr>
            <w:tcW w:w="727" w:type="dxa"/>
            <w:vAlign w:val="center"/>
          </w:tcPr>
          <w:p>
            <w:pPr>
              <w:jc w:val="center"/>
              <w:rPr>
                <w:rFonts w:hint="eastAsia"/>
                <w:szCs w:val="21"/>
                <w:highlight w:val="yellow"/>
              </w:rPr>
            </w:pPr>
            <w:r>
              <w:rPr>
                <w:rFonts w:hint="eastAsia"/>
                <w:szCs w:val="21"/>
                <w:highlight w:val="yellow"/>
              </w:rPr>
              <w:t>拒绝进口</w:t>
            </w:r>
          </w:p>
        </w:tc>
        <w:tc>
          <w:tcPr>
            <w:tcW w:w="1639" w:type="dxa"/>
            <w:vAlign w:val="center"/>
          </w:tcPr>
          <w:p>
            <w:pPr>
              <w:jc w:val="center"/>
              <w:rPr>
                <w:rFonts w:hint="default"/>
                <w:szCs w:val="21"/>
                <w:highlight w:val="yellow"/>
                <w:lang w:val="en-US" w:eastAsia="zh-CN"/>
              </w:rPr>
            </w:pPr>
            <w:r>
              <w:rPr>
                <w:rFonts w:hint="eastAsia"/>
                <w:szCs w:val="21"/>
                <w:highlight w:val="yellow"/>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678" w:type="dxa"/>
            <w:vAlign w:val="center"/>
          </w:tcPr>
          <w:p>
            <w:pPr>
              <w:jc w:val="center"/>
              <w:rPr>
                <w:rFonts w:hint="eastAsia" w:eastAsia="宋体"/>
                <w:szCs w:val="21"/>
                <w:highlight w:val="yellow"/>
                <w:lang w:val="en-US" w:eastAsia="zh-CN"/>
              </w:rPr>
            </w:pPr>
            <w:r>
              <w:rPr>
                <w:rFonts w:hint="eastAsia"/>
                <w:szCs w:val="21"/>
                <w:highlight w:val="yellow"/>
                <w:lang w:val="en-US" w:eastAsia="zh-CN"/>
              </w:rPr>
              <w:t>3</w:t>
            </w:r>
          </w:p>
        </w:tc>
        <w:tc>
          <w:tcPr>
            <w:tcW w:w="1849" w:type="dxa"/>
            <w:vMerge w:val="continue"/>
            <w:shd w:val="clear" w:color="auto" w:fill="auto"/>
            <w:vAlign w:val="center"/>
          </w:tcPr>
          <w:p>
            <w:pPr>
              <w:jc w:val="center"/>
              <w:rPr>
                <w:rFonts w:hint="eastAsia"/>
                <w:szCs w:val="21"/>
                <w:highlight w:val="yellow"/>
                <w:lang w:eastAsia="zh-CN"/>
              </w:rPr>
            </w:pPr>
          </w:p>
        </w:tc>
        <w:tc>
          <w:tcPr>
            <w:tcW w:w="1092" w:type="dxa"/>
            <w:vMerge w:val="continue"/>
            <w:vAlign w:val="center"/>
          </w:tcPr>
          <w:p>
            <w:pPr>
              <w:jc w:val="center"/>
              <w:rPr>
                <w:rFonts w:hint="eastAsia" w:eastAsia="宋体"/>
                <w:szCs w:val="21"/>
                <w:highlight w:val="yellow"/>
                <w:lang w:val="en-US" w:eastAsia="zh-CN"/>
              </w:rPr>
            </w:pPr>
          </w:p>
        </w:tc>
        <w:tc>
          <w:tcPr>
            <w:tcW w:w="1229" w:type="dxa"/>
            <w:vAlign w:val="center"/>
          </w:tcPr>
          <w:p>
            <w:pPr>
              <w:jc w:val="center"/>
              <w:rPr>
                <w:rFonts w:hint="eastAsia"/>
                <w:szCs w:val="21"/>
                <w:highlight w:val="yellow"/>
                <w:lang w:val="en-US" w:eastAsia="zh-CN"/>
              </w:rPr>
            </w:pPr>
            <w:r>
              <w:rPr>
                <w:rFonts w:hint="eastAsia" w:eastAsia="宋体"/>
                <w:szCs w:val="21"/>
                <w:highlight w:val="yellow"/>
                <w:lang w:val="en-US" w:eastAsia="zh-CN"/>
              </w:rPr>
              <w:t>电子听诊器</w:t>
            </w:r>
          </w:p>
        </w:tc>
        <w:tc>
          <w:tcPr>
            <w:tcW w:w="662" w:type="dxa"/>
            <w:vAlign w:val="center"/>
          </w:tcPr>
          <w:p>
            <w:pPr>
              <w:jc w:val="center"/>
              <w:rPr>
                <w:rFonts w:hint="default"/>
                <w:szCs w:val="21"/>
                <w:highlight w:val="yellow"/>
                <w:lang w:val="en-US" w:eastAsia="zh-CN"/>
              </w:rPr>
            </w:pPr>
            <w:r>
              <w:rPr>
                <w:rFonts w:hint="eastAsia"/>
                <w:szCs w:val="21"/>
                <w:highlight w:val="yellow"/>
                <w:lang w:val="en-US" w:eastAsia="zh-CN"/>
              </w:rPr>
              <w:t>4</w:t>
            </w:r>
          </w:p>
        </w:tc>
        <w:tc>
          <w:tcPr>
            <w:tcW w:w="642" w:type="dxa"/>
            <w:vAlign w:val="center"/>
          </w:tcPr>
          <w:p>
            <w:pPr>
              <w:jc w:val="center"/>
              <w:rPr>
                <w:rFonts w:hint="eastAsia"/>
                <w:szCs w:val="21"/>
                <w:highlight w:val="yellow"/>
                <w:lang w:val="en-US" w:eastAsia="zh-CN"/>
              </w:rPr>
            </w:pPr>
            <w:r>
              <w:rPr>
                <w:rFonts w:hint="eastAsia"/>
                <w:szCs w:val="21"/>
                <w:highlight w:val="yellow"/>
                <w:lang w:val="en-US" w:eastAsia="zh-CN"/>
              </w:rPr>
              <w:t>台</w:t>
            </w:r>
          </w:p>
        </w:tc>
        <w:tc>
          <w:tcPr>
            <w:tcW w:w="727" w:type="dxa"/>
            <w:vAlign w:val="center"/>
          </w:tcPr>
          <w:p>
            <w:pPr>
              <w:jc w:val="center"/>
              <w:rPr>
                <w:rFonts w:hint="eastAsia"/>
                <w:szCs w:val="21"/>
                <w:highlight w:val="yellow"/>
              </w:rPr>
            </w:pPr>
            <w:r>
              <w:rPr>
                <w:rFonts w:hint="eastAsia"/>
                <w:szCs w:val="21"/>
                <w:highlight w:val="yellow"/>
              </w:rPr>
              <w:t>拒绝进口</w:t>
            </w:r>
          </w:p>
        </w:tc>
        <w:tc>
          <w:tcPr>
            <w:tcW w:w="1639" w:type="dxa"/>
            <w:vAlign w:val="center"/>
          </w:tcPr>
          <w:p>
            <w:pPr>
              <w:jc w:val="center"/>
              <w:rPr>
                <w:rFonts w:hint="default"/>
                <w:szCs w:val="21"/>
                <w:highlight w:val="yellow"/>
                <w:lang w:val="en-US" w:eastAsia="zh-CN"/>
              </w:rPr>
            </w:pPr>
            <w:r>
              <w:rPr>
                <w:rFonts w:hint="eastAsia"/>
                <w:szCs w:val="21"/>
                <w:highlight w:val="yellow"/>
                <w:lang w:val="en-US" w:eastAsia="zh-CN"/>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678" w:type="dxa"/>
            <w:vAlign w:val="center"/>
          </w:tcPr>
          <w:p>
            <w:pPr>
              <w:jc w:val="center"/>
              <w:rPr>
                <w:rFonts w:hint="eastAsia"/>
                <w:szCs w:val="21"/>
                <w:highlight w:val="yellow"/>
                <w:lang w:val="en-US" w:eastAsia="zh-CN"/>
              </w:rPr>
            </w:pPr>
          </w:p>
        </w:tc>
        <w:tc>
          <w:tcPr>
            <w:tcW w:w="1849" w:type="dxa"/>
            <w:shd w:val="clear" w:color="auto" w:fill="auto"/>
            <w:vAlign w:val="center"/>
          </w:tcPr>
          <w:p>
            <w:pPr>
              <w:jc w:val="center"/>
              <w:rPr>
                <w:rFonts w:hint="default"/>
                <w:szCs w:val="21"/>
                <w:highlight w:val="yellow"/>
                <w:lang w:val="en-US" w:eastAsia="zh-CN"/>
              </w:rPr>
            </w:pPr>
            <w:r>
              <w:rPr>
                <w:rFonts w:hint="eastAsia"/>
                <w:szCs w:val="21"/>
                <w:highlight w:val="yellow"/>
                <w:lang w:val="en-US" w:eastAsia="zh-CN"/>
              </w:rPr>
              <w:t>合计</w:t>
            </w:r>
          </w:p>
        </w:tc>
        <w:tc>
          <w:tcPr>
            <w:tcW w:w="1092" w:type="dxa"/>
            <w:vAlign w:val="center"/>
          </w:tcPr>
          <w:p>
            <w:pPr>
              <w:jc w:val="center"/>
              <w:rPr>
                <w:rFonts w:hint="eastAsia"/>
                <w:szCs w:val="21"/>
                <w:highlight w:val="yellow"/>
                <w:lang w:val="en-US" w:eastAsia="zh-CN"/>
              </w:rPr>
            </w:pPr>
          </w:p>
        </w:tc>
        <w:tc>
          <w:tcPr>
            <w:tcW w:w="1229" w:type="dxa"/>
            <w:vAlign w:val="center"/>
          </w:tcPr>
          <w:p>
            <w:pPr>
              <w:jc w:val="center"/>
              <w:rPr>
                <w:rFonts w:hint="eastAsia"/>
                <w:szCs w:val="21"/>
                <w:highlight w:val="yellow"/>
                <w:lang w:val="en-US" w:eastAsia="zh-CN"/>
              </w:rPr>
            </w:pPr>
          </w:p>
        </w:tc>
        <w:tc>
          <w:tcPr>
            <w:tcW w:w="662" w:type="dxa"/>
            <w:vAlign w:val="center"/>
          </w:tcPr>
          <w:p>
            <w:pPr>
              <w:jc w:val="center"/>
              <w:rPr>
                <w:rFonts w:hint="default"/>
                <w:szCs w:val="21"/>
                <w:highlight w:val="yellow"/>
                <w:lang w:val="en-US" w:eastAsia="zh-CN"/>
              </w:rPr>
            </w:pPr>
            <w:r>
              <w:rPr>
                <w:rFonts w:hint="eastAsia"/>
                <w:szCs w:val="21"/>
                <w:highlight w:val="yellow"/>
                <w:lang w:val="en-US" w:eastAsia="zh-CN"/>
              </w:rPr>
              <w:t>18</w:t>
            </w:r>
          </w:p>
        </w:tc>
        <w:tc>
          <w:tcPr>
            <w:tcW w:w="642" w:type="dxa"/>
            <w:vAlign w:val="center"/>
          </w:tcPr>
          <w:p>
            <w:pPr>
              <w:jc w:val="center"/>
              <w:rPr>
                <w:rFonts w:hint="default"/>
                <w:szCs w:val="21"/>
                <w:highlight w:val="yellow"/>
                <w:lang w:val="en-US" w:eastAsia="zh-CN"/>
              </w:rPr>
            </w:pPr>
            <w:r>
              <w:rPr>
                <w:rFonts w:hint="eastAsia"/>
                <w:szCs w:val="21"/>
                <w:highlight w:val="yellow"/>
                <w:lang w:val="en-US" w:eastAsia="zh-CN"/>
              </w:rPr>
              <w:t>台</w:t>
            </w:r>
          </w:p>
        </w:tc>
        <w:tc>
          <w:tcPr>
            <w:tcW w:w="2366" w:type="dxa"/>
            <w:gridSpan w:val="2"/>
            <w:vAlign w:val="center"/>
          </w:tcPr>
          <w:p>
            <w:pPr>
              <w:jc w:val="center"/>
              <w:rPr>
                <w:rFonts w:hint="default"/>
                <w:szCs w:val="21"/>
                <w:highlight w:val="yellow"/>
                <w:lang w:val="en-US" w:eastAsia="zh-CN"/>
              </w:rPr>
            </w:pPr>
            <w:r>
              <w:rPr>
                <w:rFonts w:hint="eastAsia"/>
                <w:szCs w:val="21"/>
                <w:highlight w:val="yellow"/>
                <w:lang w:val="en-US" w:eastAsia="zh-CN"/>
              </w:rPr>
              <w:t>380，000</w:t>
            </w:r>
          </w:p>
        </w:tc>
      </w:tr>
    </w:tbl>
    <w:p>
      <w:pPr>
        <w:rPr>
          <w:rFonts w:ascii="宋体" w:hAnsi="宋体"/>
          <w:b/>
          <w:color w:val="000000"/>
          <w:szCs w:val="21"/>
        </w:rPr>
      </w:pPr>
      <w:r>
        <w:rPr>
          <w:rFonts w:hint="eastAsia" w:ascii="宋体" w:hAnsi="宋体"/>
          <w:b/>
          <w:color w:val="FF0000"/>
          <w:szCs w:val="21"/>
        </w:rPr>
        <w:t>注：</w:t>
      </w:r>
      <w:r>
        <w:rPr>
          <w:rFonts w:hint="eastAsia" w:ascii="宋体" w:hAnsi="宋体"/>
          <w:b/>
          <w:color w:val="000000"/>
          <w:szCs w:val="21"/>
        </w:rPr>
        <w:t>1.备注栏注明“拒绝进口”的产品不接受供应商选用进口产品参与应答；注明“接受进口”的产品允许供应商选用进口产品参与应答，但不排斥国内产品。</w:t>
      </w:r>
    </w:p>
    <w:p>
      <w:pPr>
        <w:rPr>
          <w:rFonts w:ascii="宋体" w:hAnsi="宋体"/>
          <w:b/>
          <w:color w:val="FF0000"/>
          <w:szCs w:val="21"/>
        </w:rPr>
      </w:pPr>
      <w:r>
        <w:rPr>
          <w:rFonts w:hint="eastAsia" w:ascii="宋体" w:hAnsi="宋体"/>
          <w:b/>
          <w:color w:val="000000"/>
          <w:szCs w:val="21"/>
        </w:rPr>
        <w:t>2、如设备需要，需免费提供及开放符合标准的DICOM3.0数据接口，并承担与第三方软件平台对接的相关费用！</w:t>
      </w:r>
    </w:p>
    <w:p>
      <w:pPr>
        <w:rPr>
          <w:b/>
          <w:bCs/>
          <w:sz w:val="24"/>
        </w:rPr>
      </w:pPr>
    </w:p>
    <w:p>
      <w:pPr>
        <w:pStyle w:val="6"/>
        <w:jc w:val="center"/>
        <w:rPr>
          <w:b w:val="0"/>
          <w:color w:val="000000"/>
          <w:sz w:val="24"/>
        </w:rPr>
      </w:pPr>
      <w:r>
        <w:rPr>
          <w:rFonts w:hint="eastAsia"/>
          <w:color w:val="000000"/>
        </w:rPr>
        <w:t>（</w:t>
      </w:r>
      <w:r>
        <w:rPr>
          <w:rFonts w:hint="eastAsia"/>
          <w:b w:val="0"/>
          <w:color w:val="000000"/>
          <w:sz w:val="24"/>
        </w:rPr>
        <w:t>二）技术要求</w:t>
      </w:r>
    </w:p>
    <w:tbl>
      <w:tblPr>
        <w:tblStyle w:val="35"/>
        <w:tblW w:w="87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spacing w:line="360" w:lineRule="auto"/>
              <w:jc w:val="both"/>
              <w:rPr>
                <w:rFonts w:hint="eastAsia"/>
                <w:b/>
                <w:color w:val="auto"/>
                <w:kern w:val="0"/>
                <w:sz w:val="22"/>
                <w:szCs w:val="32"/>
                <w:highlight w:val="yellow"/>
                <w:lang w:val="en-US" w:eastAsia="zh-CN"/>
              </w:rPr>
            </w:pPr>
            <w:r>
              <w:rPr>
                <w:rFonts w:hint="eastAsia" w:cs="Times New Roman"/>
                <w:kern w:val="2"/>
                <w:sz w:val="21"/>
                <w:szCs w:val="24"/>
                <w:lang w:val="en-US" w:eastAsia="zh-CN" w:bidi="ar-SA"/>
              </w:rPr>
              <w:t>★如设备需要，需免费提供及开放符合标准的DICOM3.0数据接口，并承担与第三方软件平台对接的相关费用！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9" w:hRule="atLeast"/>
        </w:trPr>
        <w:tc>
          <w:tcPr>
            <w:tcW w:w="8734" w:type="dxa"/>
            <w:vAlign w:val="center"/>
          </w:tcPr>
          <w:p>
            <w:pPr>
              <w:pStyle w:val="3"/>
              <w:jc w:val="both"/>
              <w:rPr>
                <w:b/>
                <w:color w:val="auto"/>
                <w:kern w:val="0"/>
                <w:sz w:val="20"/>
                <w:highlight w:val="none"/>
              </w:rPr>
            </w:pPr>
            <w:r>
              <w:rPr>
                <w:rFonts w:hint="eastAsia" w:ascii="微软雅黑" w:hAnsi="微软雅黑" w:eastAsia="微软雅黑" w:cs="Times New Roman"/>
                <w:b/>
                <w:bCs/>
                <w:kern w:val="2"/>
                <w:sz w:val="24"/>
                <w:szCs w:val="24"/>
                <w:highlight w:val="yellow"/>
                <w:lang w:val="en-US" w:eastAsia="zh-CN" w:bidi="ar-SA"/>
              </w:rPr>
              <w:t>一、主要技术参数（多道心电图机）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8734" w:type="dxa"/>
            <w:vAlign w:val="center"/>
          </w:tcPr>
          <w:p>
            <w:pPr>
              <w:keepNext w:val="0"/>
              <w:keepLines w:val="0"/>
              <w:pageBreakBefore w:val="0"/>
              <w:widowControl/>
              <w:numPr>
                <w:ilvl w:val="0"/>
                <w:numId w:val="0"/>
              </w:numPr>
              <w:kinsoku/>
              <w:wordWrap/>
              <w:overflowPunct/>
              <w:topLinePunct w:val="0"/>
              <w:autoSpaceDE/>
              <w:autoSpaceDN/>
              <w:bidi w:val="0"/>
              <w:adjustRightInd/>
              <w:spacing w:line="440" w:lineRule="exact"/>
              <w:ind w:leftChars="0"/>
              <w:jc w:val="left"/>
              <w:textAlignment w:val="auto"/>
              <w:outlineLvl w:val="9"/>
              <w:rPr>
                <w:rFonts w:hint="default"/>
                <w:b w:val="0"/>
                <w:bCs w:val="0"/>
                <w:color w:val="auto"/>
                <w:sz w:val="24"/>
                <w:szCs w:val="24"/>
                <w:lang w:val="en-US" w:eastAsia="zh-CN"/>
              </w:rPr>
            </w:pPr>
            <w:r>
              <w:rPr>
                <w:rFonts w:hint="eastAsia"/>
                <w:bCs/>
                <w:szCs w:val="21"/>
                <w:lang w:val="en-US" w:eastAsia="zh-CN"/>
              </w:rPr>
              <w:t>1.</w:t>
            </w:r>
            <w:r>
              <w:rPr>
                <w:bCs/>
                <w:szCs w:val="21"/>
              </w:rPr>
              <w:t>ECG输入通道：12导联同步采集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8734" w:type="dxa"/>
            <w:vAlign w:val="center"/>
          </w:tcPr>
          <w:p>
            <w:pPr>
              <w:keepNext w:val="0"/>
              <w:keepLines w:val="0"/>
              <w:pageBreakBefore w:val="0"/>
              <w:widowControl/>
              <w:numPr>
                <w:ilvl w:val="0"/>
                <w:numId w:val="0"/>
              </w:numPr>
              <w:kinsoku/>
              <w:wordWrap/>
              <w:overflowPunct/>
              <w:topLinePunct w:val="0"/>
              <w:autoSpaceDE/>
              <w:autoSpaceDN/>
              <w:bidi w:val="0"/>
              <w:adjustRightInd/>
              <w:spacing w:line="440" w:lineRule="exact"/>
              <w:ind w:leftChars="0"/>
              <w:jc w:val="left"/>
              <w:textAlignment w:val="auto"/>
              <w:outlineLvl w:val="9"/>
              <w:rPr>
                <w:rFonts w:hint="default"/>
                <w:b w:val="0"/>
                <w:bCs w:val="0"/>
                <w:color w:val="auto"/>
                <w:sz w:val="24"/>
                <w:szCs w:val="24"/>
                <w:lang w:val="en-US" w:eastAsia="zh-CN"/>
              </w:rPr>
            </w:pPr>
            <w:r>
              <w:rPr>
                <w:rFonts w:hint="eastAsia"/>
                <w:bCs/>
                <w:szCs w:val="21"/>
                <w:lang w:val="en-US" w:eastAsia="zh-CN"/>
              </w:rPr>
              <w:t>2.</w:t>
            </w:r>
            <w:r>
              <w:rPr>
                <w:bCs/>
                <w:szCs w:val="21"/>
              </w:rPr>
              <w:t>导联选择：标准、Cabrera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734" w:type="dxa"/>
            <w:vAlign w:val="center"/>
          </w:tcPr>
          <w:p>
            <w:pPr>
              <w:keepNext w:val="0"/>
              <w:keepLines w:val="0"/>
              <w:pageBreakBefore w:val="0"/>
              <w:widowControl/>
              <w:numPr>
                <w:ilvl w:val="0"/>
                <w:numId w:val="0"/>
              </w:numPr>
              <w:kinsoku/>
              <w:wordWrap/>
              <w:overflowPunct/>
              <w:topLinePunct w:val="0"/>
              <w:autoSpaceDE/>
              <w:autoSpaceDN/>
              <w:bidi w:val="0"/>
              <w:adjustRightInd/>
              <w:spacing w:line="440" w:lineRule="exact"/>
              <w:ind w:leftChars="0"/>
              <w:jc w:val="left"/>
              <w:textAlignment w:val="auto"/>
              <w:outlineLvl w:val="9"/>
              <w:rPr>
                <w:rFonts w:hint="default"/>
                <w:b w:val="0"/>
                <w:bCs w:val="0"/>
                <w:color w:val="auto"/>
                <w:sz w:val="24"/>
                <w:szCs w:val="24"/>
                <w:lang w:val="en-US" w:eastAsia="zh-CN"/>
              </w:rPr>
            </w:pPr>
            <w:r>
              <w:rPr>
                <w:rFonts w:hint="eastAsia"/>
                <w:bCs/>
                <w:szCs w:val="21"/>
                <w:lang w:val="en-US" w:eastAsia="zh-CN"/>
              </w:rPr>
              <w:t>3.</w:t>
            </w:r>
            <w:r>
              <w:rPr>
                <w:bCs/>
                <w:szCs w:val="21"/>
              </w:rPr>
              <w:t xml:space="preserve">输入阻抗:≥50MΩ(10Hz)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8734" w:type="dxa"/>
            <w:vAlign w:val="top"/>
          </w:tcPr>
          <w:p>
            <w:pPr>
              <w:numPr>
                <w:ilvl w:val="0"/>
                <w:numId w:val="0"/>
              </w:numPr>
              <w:spacing w:line="440" w:lineRule="exact"/>
              <w:ind w:leftChars="0"/>
              <w:jc w:val="left"/>
              <w:rPr>
                <w:rFonts w:hint="eastAsia"/>
                <w:lang w:val="en-US" w:eastAsia="zh-CN"/>
              </w:rPr>
            </w:pPr>
            <w:r>
              <w:rPr>
                <w:rFonts w:hint="eastAsia"/>
                <w:bCs/>
                <w:szCs w:val="21"/>
                <w:lang w:val="en-US" w:eastAsia="zh-CN"/>
              </w:rPr>
              <w:t>4.</w:t>
            </w:r>
            <w:r>
              <w:rPr>
                <w:bCs/>
                <w:szCs w:val="21"/>
              </w:rPr>
              <w:t xml:space="preserve">▲频率响应：0.01～300Hz(-3dB)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40" w:lineRule="exact"/>
              <w:ind w:leftChars="0"/>
              <w:jc w:val="left"/>
              <w:rPr>
                <w:rFonts w:hint="default"/>
                <w:lang w:val="en-US" w:eastAsia="zh-CN"/>
              </w:rPr>
            </w:pPr>
            <w:r>
              <w:rPr>
                <w:rFonts w:hint="eastAsia"/>
                <w:bCs/>
                <w:szCs w:val="21"/>
                <w:lang w:val="en-US" w:eastAsia="zh-CN"/>
              </w:rPr>
              <w:t>5.</w:t>
            </w:r>
            <w:r>
              <w:rPr>
                <w:bCs/>
                <w:szCs w:val="21"/>
              </w:rPr>
              <w:t>定标电压：1mV±2%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360" w:lineRule="auto"/>
              <w:ind w:leftChars="0"/>
              <w:jc w:val="left"/>
              <w:rPr>
                <w:rFonts w:hint="eastAsia"/>
                <w:lang w:val="en-US" w:eastAsia="zh-CN"/>
              </w:rPr>
            </w:pPr>
            <w:r>
              <w:rPr>
                <w:rFonts w:hint="eastAsia"/>
                <w:bCs/>
                <w:szCs w:val="21"/>
                <w:lang w:val="en-US" w:eastAsia="zh-CN"/>
              </w:rPr>
              <w:t>6.</w:t>
            </w:r>
            <w:r>
              <w:rPr>
                <w:bCs/>
                <w:szCs w:val="21"/>
              </w:rPr>
              <w:t>▲内部噪声：≤12.5μVp-p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360" w:lineRule="auto"/>
              <w:ind w:leftChars="0"/>
              <w:jc w:val="left"/>
              <w:rPr>
                <w:rFonts w:hint="eastAsia"/>
                <w:lang w:val="en-US" w:eastAsia="zh-CN"/>
              </w:rPr>
            </w:pPr>
            <w:r>
              <w:rPr>
                <w:rFonts w:hint="eastAsia"/>
                <w:bCs/>
                <w:szCs w:val="21"/>
                <w:lang w:val="en-US" w:eastAsia="zh-CN"/>
              </w:rPr>
              <w:t>7.</w:t>
            </w:r>
            <w:r>
              <w:rPr>
                <w:bCs/>
                <w:szCs w:val="21"/>
              </w:rPr>
              <w:t>时间常数：≥3.2s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360" w:lineRule="auto"/>
              <w:ind w:leftChars="0"/>
              <w:jc w:val="left"/>
              <w:rPr>
                <w:rFonts w:hint="eastAsia"/>
                <w:lang w:val="en-US" w:eastAsia="zh-CN"/>
              </w:rPr>
            </w:pPr>
            <w:r>
              <w:rPr>
                <w:rFonts w:hint="eastAsia"/>
                <w:bCs/>
                <w:szCs w:val="21"/>
                <w:lang w:val="en-US" w:eastAsia="zh-CN"/>
              </w:rPr>
              <w:t>8.</w:t>
            </w:r>
            <w:r>
              <w:rPr>
                <w:bCs/>
                <w:szCs w:val="21"/>
              </w:rPr>
              <w:t xml:space="preserve">▲共模抑制比：≥140dB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360" w:lineRule="auto"/>
              <w:ind w:leftChars="0"/>
              <w:jc w:val="left"/>
              <w:rPr>
                <w:rFonts w:hint="eastAsia"/>
                <w:lang w:val="en-US" w:eastAsia="zh-CN"/>
              </w:rPr>
            </w:pPr>
            <w:r>
              <w:rPr>
                <w:rFonts w:hint="eastAsia"/>
                <w:bCs/>
                <w:szCs w:val="21"/>
                <w:lang w:val="en-US" w:eastAsia="zh-CN"/>
              </w:rPr>
              <w:t>9.</w:t>
            </w:r>
            <w:r>
              <w:rPr>
                <w:bCs/>
                <w:szCs w:val="21"/>
              </w:rPr>
              <w:t>耐极化电压：±600mV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360" w:lineRule="auto"/>
              <w:ind w:leftChars="0"/>
              <w:jc w:val="left"/>
              <w:rPr>
                <w:rFonts w:hint="eastAsia"/>
                <w:lang w:val="en-US" w:eastAsia="zh-CN"/>
              </w:rPr>
            </w:pPr>
            <w:r>
              <w:rPr>
                <w:rFonts w:hint="eastAsia"/>
                <w:bCs/>
                <w:szCs w:val="21"/>
                <w:lang w:val="en-US" w:eastAsia="zh-CN"/>
              </w:rPr>
              <w:t>10.</w:t>
            </w:r>
            <w:r>
              <w:rPr>
                <w:bCs/>
                <w:szCs w:val="21"/>
              </w:rPr>
              <w:t>输入电流: ≤0.01μA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360" w:lineRule="auto"/>
              <w:ind w:leftChars="0"/>
              <w:jc w:val="left"/>
              <w:rPr>
                <w:rFonts w:hint="eastAsia"/>
                <w:lang w:val="en-US" w:eastAsia="zh-CN"/>
              </w:rPr>
            </w:pPr>
            <w:r>
              <w:rPr>
                <w:rFonts w:hint="eastAsia"/>
                <w:bCs/>
                <w:szCs w:val="21"/>
                <w:lang w:val="en-US" w:eastAsia="zh-CN"/>
              </w:rPr>
              <w:t>11.</w:t>
            </w:r>
            <w:r>
              <w:rPr>
                <w:bCs/>
                <w:szCs w:val="21"/>
              </w:rPr>
              <w:t>A/D转换：24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40" w:lineRule="exact"/>
              <w:ind w:leftChars="0"/>
              <w:jc w:val="left"/>
              <w:rPr>
                <w:rFonts w:hint="eastAsia"/>
                <w:lang w:val="en-US" w:eastAsia="zh-CN"/>
              </w:rPr>
            </w:pPr>
            <w:r>
              <w:rPr>
                <w:rFonts w:hint="eastAsia"/>
                <w:bCs/>
                <w:szCs w:val="21"/>
                <w:lang w:val="en-US" w:eastAsia="zh-CN"/>
              </w:rPr>
              <w:t>12.</w:t>
            </w:r>
            <w:r>
              <w:rPr>
                <w:bCs/>
                <w:szCs w:val="21"/>
              </w:rPr>
              <w:t>▲采样率： 16000Hz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40" w:lineRule="exact"/>
              <w:ind w:leftChars="0"/>
              <w:jc w:val="left"/>
              <w:rPr>
                <w:rFonts w:hint="eastAsia"/>
                <w:lang w:val="en-US" w:eastAsia="zh-CN"/>
              </w:rPr>
            </w:pPr>
            <w:r>
              <w:rPr>
                <w:rFonts w:hint="eastAsia"/>
                <w:bCs/>
                <w:szCs w:val="21"/>
                <w:lang w:val="en-US" w:eastAsia="zh-CN"/>
              </w:rPr>
              <w:t>13.</w:t>
            </w:r>
            <w:r>
              <w:rPr>
                <w:bCs/>
                <w:szCs w:val="21"/>
              </w:rPr>
              <w:t>灵敏度选择： 2.5、5、10、20、10/5 mm/mV、AGC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40" w:lineRule="exact"/>
              <w:ind w:leftChars="0"/>
              <w:jc w:val="left"/>
              <w:rPr>
                <w:rFonts w:hint="eastAsia"/>
                <w:lang w:val="en-US" w:eastAsia="zh-CN"/>
              </w:rPr>
            </w:pPr>
            <w:r>
              <w:rPr>
                <w:rFonts w:hint="eastAsia"/>
                <w:bCs/>
                <w:szCs w:val="21"/>
                <w:lang w:val="en-US" w:eastAsia="zh-CN"/>
              </w:rPr>
              <w:t>14.</w:t>
            </w:r>
            <w:r>
              <w:rPr>
                <w:bCs/>
                <w:szCs w:val="21"/>
              </w:rPr>
              <w:t>▲基漂滤波器: 0.01Hz/0.05Hz/0.32Hz/0.67Hz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40" w:lineRule="exact"/>
              <w:ind w:leftChars="0"/>
              <w:jc w:val="left"/>
              <w:rPr>
                <w:rFonts w:hint="eastAsia"/>
                <w:lang w:val="en-US" w:eastAsia="zh-CN"/>
              </w:rPr>
            </w:pPr>
            <w:r>
              <w:rPr>
                <w:rFonts w:hint="eastAsia"/>
                <w:bCs/>
                <w:szCs w:val="21"/>
                <w:lang w:val="en-US" w:eastAsia="zh-CN"/>
              </w:rPr>
              <w:t>15.</w:t>
            </w:r>
            <w:r>
              <w:rPr>
                <w:bCs/>
                <w:szCs w:val="21"/>
              </w:rPr>
              <w:t>低通滤波器: 300Hz/ 270Hz/150Hz/100Hz/75Hz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40" w:lineRule="exact"/>
              <w:ind w:leftChars="0"/>
              <w:jc w:val="left"/>
              <w:rPr>
                <w:rFonts w:hint="eastAsia"/>
                <w:lang w:val="en-US" w:eastAsia="zh-CN"/>
              </w:rPr>
            </w:pPr>
            <w:r>
              <w:rPr>
                <w:rFonts w:hint="eastAsia"/>
                <w:bCs/>
                <w:szCs w:val="21"/>
                <w:lang w:val="en-US" w:eastAsia="zh-CN"/>
              </w:rPr>
              <w:t>16.</w:t>
            </w:r>
            <w:r>
              <w:rPr>
                <w:bCs/>
                <w:szCs w:val="21"/>
              </w:rPr>
              <w:t>设备内置存储器，存储病历≥800例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40" w:lineRule="exact"/>
              <w:ind w:leftChars="0"/>
              <w:jc w:val="left"/>
              <w:rPr>
                <w:rFonts w:hint="eastAsia"/>
                <w:lang w:val="en-US" w:eastAsia="zh-CN"/>
              </w:rPr>
            </w:pPr>
            <w:r>
              <w:rPr>
                <w:rFonts w:hint="eastAsia"/>
                <w:bCs/>
                <w:szCs w:val="21"/>
                <w:lang w:val="en-US" w:eastAsia="zh-CN"/>
              </w:rPr>
              <w:t>17.</w:t>
            </w:r>
            <w:r>
              <w:rPr>
                <w:bCs/>
                <w:szCs w:val="21"/>
              </w:rPr>
              <w:t>数据可通过USB口导入导出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lang w:val="en-US" w:eastAsia="zh-CN"/>
              </w:rPr>
            </w:pPr>
            <w:r>
              <w:rPr>
                <w:rFonts w:hint="eastAsia"/>
                <w:bCs/>
                <w:szCs w:val="21"/>
                <w:lang w:val="en-US" w:eastAsia="zh-CN"/>
              </w:rPr>
              <w:t>18.</w:t>
            </w:r>
            <w:r>
              <w:rPr>
                <w:bCs/>
                <w:szCs w:val="21"/>
              </w:rPr>
              <w:t>支持外接U盘可扩展存储空间，支持SD卡存储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lang w:val="en-US" w:eastAsia="zh-CN"/>
              </w:rPr>
            </w:pPr>
            <w:r>
              <w:rPr>
                <w:rFonts w:hint="eastAsia"/>
                <w:bCs/>
                <w:szCs w:val="21"/>
                <w:lang w:val="en-US" w:eastAsia="zh-CN"/>
              </w:rPr>
              <w:t>19.</w:t>
            </w:r>
            <w:r>
              <w:rPr>
                <w:bCs/>
                <w:szCs w:val="21"/>
              </w:rPr>
              <w:t>≥5英寸屏，≥800×480 高清彩色液晶显示，触摸屏，操作简便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lang w:val="en-US" w:eastAsia="zh-CN"/>
              </w:rPr>
            </w:pPr>
            <w:r>
              <w:rPr>
                <w:rFonts w:hint="eastAsia"/>
                <w:bCs/>
                <w:szCs w:val="21"/>
                <w:lang w:val="en-US" w:eastAsia="zh-CN"/>
              </w:rPr>
              <w:t>20.</w:t>
            </w:r>
            <w:r>
              <w:rPr>
                <w:bCs/>
                <w:szCs w:val="21"/>
              </w:rPr>
              <w:t>▲机器轻巧便携，重量小于1kg（不含电池和记录纸)，便于查房和出诊使用。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ascii="宋体" w:hAnsi="宋体" w:cs="宋体"/>
                <w:sz w:val="24"/>
                <w:szCs w:val="24"/>
                <w:lang w:val="en-US" w:eastAsia="zh-CN"/>
              </w:rPr>
            </w:pPr>
            <w:r>
              <w:rPr>
                <w:rFonts w:hint="eastAsia"/>
                <w:bCs/>
                <w:szCs w:val="21"/>
                <w:lang w:val="en-US" w:eastAsia="zh-CN"/>
              </w:rPr>
              <w:t>21.</w:t>
            </w:r>
            <w:r>
              <w:rPr>
                <w:bCs/>
                <w:szCs w:val="21"/>
              </w:rPr>
              <w:t>显示信息：同屏显示12导心电波形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ascii="宋体" w:hAnsi="宋体" w:cs="宋体"/>
                <w:sz w:val="24"/>
                <w:szCs w:val="24"/>
                <w:lang w:val="en-US" w:eastAsia="zh-CN"/>
              </w:rPr>
            </w:pPr>
            <w:r>
              <w:rPr>
                <w:rFonts w:hint="eastAsia"/>
                <w:bCs/>
                <w:szCs w:val="21"/>
                <w:lang w:val="en-US" w:eastAsia="zh-CN"/>
              </w:rPr>
              <w:t>22.</w:t>
            </w:r>
            <w:r>
              <w:rPr>
                <w:bCs/>
                <w:szCs w:val="21"/>
              </w:rPr>
              <w:t>主界面显示包括病人ID、姓名、性别、年龄、起搏器、电池电量、WIFI、时间、波形、心率、采样时间、功能按键、电极状态等信息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ascii="宋体" w:hAnsi="宋体" w:cs="宋体"/>
                <w:sz w:val="24"/>
                <w:szCs w:val="24"/>
                <w:lang w:val="en-US" w:eastAsia="zh-CN"/>
              </w:rPr>
            </w:pPr>
            <w:r>
              <w:rPr>
                <w:rFonts w:hint="eastAsia"/>
                <w:bCs/>
                <w:szCs w:val="21"/>
                <w:lang w:val="en-US" w:eastAsia="zh-CN"/>
              </w:rPr>
              <w:t>23.</w:t>
            </w:r>
            <w:r>
              <w:rPr>
                <w:bCs/>
                <w:szCs w:val="21"/>
              </w:rPr>
              <w:t>可设置屏幕背景网格显示，方便医生在屏诊断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lang w:val="en-US" w:eastAsia="zh-CN"/>
              </w:rPr>
            </w:pPr>
            <w:r>
              <w:rPr>
                <w:rFonts w:hint="eastAsia"/>
                <w:bCs/>
                <w:szCs w:val="21"/>
                <w:lang w:val="en-US" w:eastAsia="zh-CN"/>
              </w:rPr>
              <w:t>24.</w:t>
            </w:r>
            <w:r>
              <w:rPr>
                <w:bCs/>
                <w:szCs w:val="21"/>
              </w:rPr>
              <w:t>热敏式点阵打印机，采用高分辨率热点阵输出系统（垂直8点/mm，水平40点/mm），无需任何调整，记录频响 ≤300Hz。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eastAsia="黑体"/>
                <w:lang w:val="en-US" w:eastAsia="zh-CN"/>
              </w:rPr>
            </w:pPr>
            <w:r>
              <w:rPr>
                <w:rFonts w:hint="eastAsia"/>
                <w:bCs/>
                <w:szCs w:val="21"/>
                <w:lang w:val="en-US" w:eastAsia="zh-CN"/>
              </w:rPr>
              <w:t>25.</w:t>
            </w:r>
            <w:r>
              <w:rPr>
                <w:bCs/>
                <w:szCs w:val="21"/>
              </w:rPr>
              <w:t>走纸速度：5、6.25、10、12.5、25、50 mm/s</w:t>
            </w:r>
          </w:p>
        </w:tc>
      </w:tr>
      <w:tr>
        <w:tblPrEx>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ascii="Arial" w:hAnsi="宋体" w:cs="Arial"/>
                <w:sz w:val="22"/>
                <w:szCs w:val="22"/>
                <w:lang w:val="en-US" w:eastAsia="zh-CN"/>
              </w:rPr>
            </w:pPr>
            <w:r>
              <w:rPr>
                <w:rFonts w:hint="eastAsia"/>
                <w:bCs/>
                <w:szCs w:val="21"/>
                <w:lang w:val="en-US" w:eastAsia="zh-CN"/>
              </w:rPr>
              <w:t>26.</w:t>
            </w:r>
            <w:r>
              <w:rPr>
                <w:bCs/>
                <w:szCs w:val="21"/>
              </w:rPr>
              <w:t>记录模式：自动记录模式、手动记录模式、节律记录模式及R-R模式可供选择；具有自动测量功能和自动诊断功能可供选择。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ascii="Arial" w:hAnsi="宋体" w:cs="Arial"/>
                <w:sz w:val="22"/>
                <w:szCs w:val="22"/>
                <w:lang w:val="en-US" w:eastAsia="zh-CN"/>
              </w:rPr>
            </w:pPr>
            <w:r>
              <w:rPr>
                <w:rFonts w:hint="eastAsia"/>
                <w:bCs/>
                <w:szCs w:val="21"/>
                <w:lang w:val="en-US" w:eastAsia="zh-CN"/>
              </w:rPr>
              <w:t>27.</w:t>
            </w:r>
            <w:r>
              <w:rPr>
                <w:bCs/>
                <w:szCs w:val="21"/>
              </w:rPr>
              <w:t>支持打印短2.5s波形，中5s波形和长10s波形，更方便临床医生观察同一导联长时间心电波形走势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ascii="Arial" w:hAnsi="宋体" w:cs="Arial"/>
                <w:sz w:val="22"/>
                <w:szCs w:val="22"/>
                <w:lang w:val="en-US" w:eastAsia="zh-CN"/>
              </w:rPr>
            </w:pPr>
            <w:r>
              <w:rPr>
                <w:rFonts w:hint="eastAsia"/>
                <w:bCs/>
                <w:szCs w:val="21"/>
                <w:lang w:val="en-US" w:eastAsia="zh-CN"/>
              </w:rPr>
              <w:t>28.</w:t>
            </w:r>
            <w:r>
              <w:rPr>
                <w:bCs/>
                <w:szCs w:val="21"/>
              </w:rPr>
              <w:t>记录内容：心电波形、分析结果、明尼苏达码、平均模板以及导联名称、走纸速度、增益、滤波器、日期、患者信息、标记等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460" w:lineRule="exact"/>
              <w:ind w:leftChars="0"/>
              <w:jc w:val="left"/>
              <w:rPr>
                <w:rFonts w:hint="eastAsia" w:ascii="Arial" w:hAnsi="宋体" w:cs="Arial"/>
                <w:sz w:val="22"/>
                <w:szCs w:val="22"/>
                <w:lang w:val="en-US" w:eastAsia="zh-CN"/>
              </w:rPr>
            </w:pPr>
            <w:r>
              <w:rPr>
                <w:rFonts w:hint="eastAsia"/>
                <w:bCs/>
                <w:szCs w:val="21"/>
                <w:lang w:val="en-US" w:eastAsia="zh-CN"/>
              </w:rPr>
              <w:t>29.</w:t>
            </w:r>
            <w:r>
              <w:rPr>
                <w:bCs/>
                <w:szCs w:val="21"/>
              </w:rPr>
              <w:t>支持打印短2.5s波形，中5s波形和长10s波形，更方便临床医生观察同一导联长时间心电波形走势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8734" w:type="dxa"/>
            <w:vAlign w:val="top"/>
          </w:tcPr>
          <w:p>
            <w:pPr>
              <w:numPr>
                <w:ilvl w:val="0"/>
                <w:numId w:val="0"/>
              </w:numPr>
              <w:spacing w:line="460" w:lineRule="exact"/>
              <w:ind w:leftChars="0"/>
              <w:jc w:val="left"/>
              <w:rPr>
                <w:rFonts w:hint="eastAsia" w:ascii="Arial" w:hAnsi="宋体" w:cs="Arial"/>
                <w:sz w:val="22"/>
                <w:szCs w:val="22"/>
                <w:lang w:val="en-US" w:eastAsia="zh-CN"/>
              </w:rPr>
            </w:pPr>
            <w:r>
              <w:rPr>
                <w:rFonts w:hint="eastAsia"/>
                <w:bCs/>
                <w:szCs w:val="21"/>
                <w:lang w:val="en-US" w:eastAsia="zh-CN"/>
              </w:rPr>
              <w:t>30.</w:t>
            </w:r>
            <w:r>
              <w:rPr>
                <w:bCs/>
                <w:szCs w:val="21"/>
              </w:rPr>
              <w:t>▲内置可充电锂离子电池，并有专用电池充电电路及完善的电池管理和保护系统，充足后可正常工作时间≥8.5小时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Arial" w:hAnsi="宋体" w:cs="Arial"/>
                <w:sz w:val="22"/>
                <w:szCs w:val="22"/>
                <w:lang w:val="en-US" w:eastAsia="zh-CN"/>
              </w:rPr>
            </w:pPr>
            <w:r>
              <w:rPr>
                <w:rFonts w:hint="eastAsia" w:ascii="微软雅黑" w:hAnsi="微软雅黑" w:eastAsia="微软雅黑" w:cs="Times New Roman"/>
                <w:b/>
                <w:bCs/>
                <w:kern w:val="2"/>
                <w:sz w:val="24"/>
                <w:szCs w:val="24"/>
                <w:highlight w:val="yellow"/>
                <w:lang w:val="en-US" w:eastAsia="zh-CN" w:bidi="ar-SA"/>
              </w:rPr>
              <w:t>二．配置清单（单台配置）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szCs w:val="21"/>
                <w:lang w:val="en-US" w:eastAsia="zh-CN"/>
              </w:rPr>
              <w:t>1.</w:t>
            </w:r>
            <w:r>
              <w:rPr>
                <w:rFonts w:hint="eastAsia" w:ascii="宋体" w:hAnsi="宋体"/>
                <w:bCs/>
                <w:szCs w:val="21"/>
              </w:rPr>
              <w:t>主机</w:t>
            </w:r>
            <w:r>
              <w:rPr>
                <w:rFonts w:hint="eastAsia" w:ascii="宋体" w:hAnsi="宋体"/>
                <w:bCs/>
                <w:szCs w:val="21"/>
                <w:lang w:val="en-US" w:eastAsia="zh-CN"/>
              </w:rPr>
              <w:t xml:space="preserve">             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color w:val="000000"/>
                <w:szCs w:val="21"/>
                <w:lang w:val="en-US" w:eastAsia="zh-CN"/>
              </w:rPr>
              <w:t>2.</w:t>
            </w:r>
            <w:r>
              <w:rPr>
                <w:rFonts w:hint="eastAsia" w:ascii="宋体" w:hAnsi="宋体"/>
                <w:bCs/>
                <w:color w:val="000000"/>
                <w:szCs w:val="21"/>
              </w:rPr>
              <w:t>心电导联线</w:t>
            </w:r>
            <w:r>
              <w:rPr>
                <w:rFonts w:hint="eastAsia" w:ascii="宋体" w:hAnsi="宋体"/>
                <w:bCs/>
                <w:color w:val="000000"/>
                <w:szCs w:val="21"/>
                <w:lang w:val="en-US" w:eastAsia="zh-CN"/>
              </w:rPr>
              <w:t xml:space="preserve">       1根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trPr>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color w:val="000000"/>
                <w:szCs w:val="21"/>
                <w:lang w:val="en-US" w:eastAsia="zh-CN"/>
              </w:rPr>
              <w:t>3.</w:t>
            </w:r>
            <w:r>
              <w:rPr>
                <w:rFonts w:hint="eastAsia" w:ascii="宋体" w:hAnsi="宋体"/>
                <w:bCs/>
                <w:color w:val="000000"/>
                <w:szCs w:val="21"/>
              </w:rPr>
              <w:t>胸电极</w:t>
            </w:r>
            <w:r>
              <w:rPr>
                <w:rFonts w:hint="eastAsia" w:ascii="宋体" w:hAnsi="宋体"/>
                <w:bCs/>
                <w:color w:val="000000"/>
                <w:szCs w:val="21"/>
                <w:lang w:val="en-US" w:eastAsia="zh-CN"/>
              </w:rPr>
              <w:t xml:space="preserve">           1盒（6只）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color w:val="000000"/>
                <w:szCs w:val="21"/>
                <w:lang w:val="en-US" w:eastAsia="zh-CN"/>
              </w:rPr>
              <w:t>4.</w:t>
            </w:r>
            <w:r>
              <w:rPr>
                <w:rFonts w:hint="eastAsia" w:ascii="宋体" w:hAnsi="宋体"/>
                <w:bCs/>
                <w:color w:val="000000"/>
                <w:szCs w:val="21"/>
              </w:rPr>
              <w:t>肢电极</w:t>
            </w:r>
            <w:r>
              <w:rPr>
                <w:rFonts w:hint="eastAsia" w:ascii="宋体" w:hAnsi="宋体"/>
                <w:bCs/>
                <w:color w:val="000000"/>
                <w:szCs w:val="21"/>
                <w:lang w:val="en-US" w:eastAsia="zh-CN"/>
              </w:rPr>
              <w:t xml:space="preserve">           1盒（4只）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color w:val="000000"/>
                <w:szCs w:val="21"/>
                <w:lang w:val="en-US" w:eastAsia="zh-CN"/>
              </w:rPr>
              <w:t>5.</w:t>
            </w:r>
            <w:r>
              <w:rPr>
                <w:rFonts w:hint="eastAsia" w:ascii="宋体" w:hAnsi="宋体"/>
                <w:bCs/>
                <w:color w:val="000000"/>
                <w:szCs w:val="21"/>
              </w:rPr>
              <w:t>记录纸</w:t>
            </w:r>
            <w:r>
              <w:rPr>
                <w:rFonts w:hint="eastAsia" w:ascii="宋体" w:hAnsi="宋体"/>
                <w:bCs/>
                <w:color w:val="000000"/>
                <w:szCs w:val="21"/>
                <w:lang w:val="en-US" w:eastAsia="zh-CN"/>
              </w:rPr>
              <w:t xml:space="preserve">           1卷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szCs w:val="21"/>
                <w:lang w:val="en-US" w:eastAsia="zh-CN"/>
              </w:rPr>
              <w:t>6.</w:t>
            </w:r>
            <w:r>
              <w:rPr>
                <w:rFonts w:hint="eastAsia" w:ascii="宋体" w:hAnsi="宋体"/>
                <w:bCs/>
                <w:szCs w:val="21"/>
              </w:rPr>
              <w:t>电池</w:t>
            </w:r>
            <w:r>
              <w:rPr>
                <w:rFonts w:hint="eastAsia" w:ascii="宋体" w:hAnsi="宋体"/>
                <w:bCs/>
                <w:szCs w:val="21"/>
                <w:lang w:val="en-US" w:eastAsia="zh-CN"/>
              </w:rPr>
              <w:t xml:space="preserve">             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szCs w:val="21"/>
                <w:lang w:val="en-US" w:eastAsia="zh-CN"/>
              </w:rPr>
              <w:t>7.</w:t>
            </w:r>
            <w:r>
              <w:rPr>
                <w:rFonts w:hint="eastAsia" w:ascii="宋体" w:hAnsi="宋体"/>
                <w:bCs/>
                <w:szCs w:val="21"/>
              </w:rPr>
              <w:t>纸转轴</w:t>
            </w:r>
            <w:r>
              <w:rPr>
                <w:rFonts w:hint="eastAsia" w:ascii="宋体" w:hAnsi="宋体"/>
                <w:bCs/>
                <w:szCs w:val="21"/>
                <w:lang w:val="en-US" w:eastAsia="zh-CN"/>
              </w:rPr>
              <w:t xml:space="preserve">           1根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szCs w:val="21"/>
                <w:lang w:val="en-US" w:eastAsia="zh-CN"/>
              </w:rPr>
              <w:t>8.</w:t>
            </w:r>
            <w:r>
              <w:rPr>
                <w:rFonts w:hint="eastAsia" w:ascii="宋体" w:hAnsi="宋体"/>
                <w:bCs/>
                <w:szCs w:val="21"/>
              </w:rPr>
              <w:t>保险管</w:t>
            </w:r>
            <w:r>
              <w:rPr>
                <w:rFonts w:hint="eastAsia" w:ascii="宋体" w:hAnsi="宋体"/>
                <w:bCs/>
                <w:szCs w:val="21"/>
                <w:lang w:val="en-US" w:eastAsia="zh-CN"/>
              </w:rPr>
              <w:t xml:space="preserve">           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color w:val="000000"/>
                <w:szCs w:val="21"/>
                <w:lang w:val="en-US" w:eastAsia="zh-CN"/>
              </w:rPr>
              <w:t>9.</w:t>
            </w:r>
            <w:r>
              <w:rPr>
                <w:rFonts w:hint="eastAsia" w:ascii="宋体" w:hAnsi="宋体"/>
                <w:bCs/>
                <w:color w:val="000000"/>
                <w:szCs w:val="21"/>
              </w:rPr>
              <w:t>电源线</w:t>
            </w:r>
            <w:r>
              <w:rPr>
                <w:rFonts w:hint="eastAsia" w:ascii="宋体" w:hAnsi="宋体"/>
                <w:bCs/>
                <w:color w:val="000000"/>
                <w:szCs w:val="21"/>
                <w:lang w:val="en-US" w:eastAsia="zh-CN"/>
              </w:rPr>
              <w:t xml:space="preserve">           1根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ascii="Arial" w:hAnsi="宋体" w:eastAsia="宋体" w:cs="Arial"/>
                <w:sz w:val="22"/>
                <w:szCs w:val="22"/>
                <w:lang w:val="en-US" w:eastAsia="zh-CN"/>
              </w:rPr>
            </w:pPr>
            <w:r>
              <w:rPr>
                <w:rFonts w:hint="eastAsia" w:ascii="宋体" w:hAnsi="宋体"/>
                <w:bCs/>
                <w:color w:val="000000"/>
                <w:szCs w:val="21"/>
                <w:lang w:val="en-US" w:eastAsia="zh-CN"/>
              </w:rPr>
              <w:t>10.</w:t>
            </w:r>
            <w:r>
              <w:rPr>
                <w:rFonts w:hint="eastAsia" w:ascii="宋体" w:hAnsi="宋体"/>
                <w:bCs/>
                <w:color w:val="000000"/>
                <w:szCs w:val="21"/>
              </w:rPr>
              <w:t>电源适配器</w:t>
            </w:r>
            <w:r>
              <w:rPr>
                <w:rFonts w:hint="eastAsia" w:ascii="宋体" w:hAnsi="宋体"/>
                <w:bCs/>
                <w:color w:val="000000"/>
                <w:szCs w:val="21"/>
                <w:lang w:val="en-US" w:eastAsia="zh-CN"/>
              </w:rPr>
              <w:t xml:space="preserve">      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jc w:val="left"/>
              <w:rPr>
                <w:rFonts w:hint="eastAsia" w:eastAsia="宋体"/>
                <w:lang w:val="en-US" w:eastAsia="zh-CN"/>
              </w:rPr>
            </w:pPr>
            <w:r>
              <w:rPr>
                <w:rFonts w:hint="eastAsia" w:ascii="宋体" w:hAnsi="宋体"/>
                <w:bCs/>
                <w:szCs w:val="21"/>
                <w:lang w:val="en-US" w:eastAsia="zh-CN"/>
              </w:rPr>
              <w:t>11.</w:t>
            </w:r>
            <w:r>
              <w:rPr>
                <w:rFonts w:hint="eastAsia" w:ascii="宋体" w:hAnsi="宋体"/>
                <w:bCs/>
                <w:szCs w:val="21"/>
              </w:rPr>
              <w:t>说明书</w:t>
            </w:r>
            <w:r>
              <w:rPr>
                <w:rFonts w:hint="eastAsia" w:ascii="宋体" w:hAnsi="宋体"/>
                <w:bCs/>
                <w:szCs w:val="21"/>
                <w:lang w:val="en-US" w:eastAsia="zh-CN"/>
              </w:rPr>
              <w:t xml:space="preserve">          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both"/>
              <w:rPr>
                <w:rFonts w:hint="eastAsia"/>
                <w:lang w:val="en-US" w:eastAsia="zh-CN"/>
              </w:rPr>
            </w:pPr>
            <w:r>
              <w:rPr>
                <w:rFonts w:hint="eastAsia" w:ascii="微软雅黑" w:hAnsi="微软雅黑" w:eastAsia="微软雅黑" w:cs="Times New Roman"/>
                <w:b/>
                <w:bCs/>
                <w:kern w:val="2"/>
                <w:sz w:val="24"/>
                <w:szCs w:val="24"/>
                <w:highlight w:val="yellow"/>
                <w:lang w:val="en-US" w:eastAsia="zh-CN" w:bidi="ar-SA"/>
              </w:rPr>
              <w:t>一、主要技术参数（可视喉镜）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1.高清晰液晶显示器≤3.0英寸，</w:t>
            </w:r>
            <w:r>
              <w:rPr>
                <w:rFonts w:hint="default" w:ascii="宋体" w:hAnsi="宋体" w:eastAsia="宋体"/>
                <w:bCs/>
                <w:color w:val="000000"/>
                <w:szCs w:val="21"/>
                <w:lang w:val="en-US" w:eastAsia="zh-CN"/>
              </w:rPr>
              <w:t>显示器一机多用，可匹配同品牌重复使用</w:t>
            </w:r>
            <w:r>
              <w:rPr>
                <w:rFonts w:hint="eastAsia" w:ascii="宋体" w:hAnsi="宋体" w:eastAsia="宋体"/>
                <w:bCs/>
                <w:color w:val="000000"/>
                <w:szCs w:val="21"/>
                <w:lang w:val="en-US" w:eastAsia="zh-CN"/>
              </w:rPr>
              <w:t>可视</w:t>
            </w:r>
            <w:r>
              <w:rPr>
                <w:rFonts w:hint="default" w:ascii="宋体" w:hAnsi="宋体" w:eastAsia="宋体"/>
                <w:bCs/>
                <w:color w:val="000000"/>
                <w:szCs w:val="21"/>
                <w:lang w:val="en-US" w:eastAsia="zh-CN"/>
              </w:rPr>
              <w:t>喉镜镜片、一次性使用可视喉镜镜架、可视硬性喉镜镜管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2.可拍照、录像，数据储存在无扩容情况下标配32G，可存储照片＞10万张，录像时间≥4.5h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3.</w:t>
            </w:r>
            <w:r>
              <w:rPr>
                <w:rFonts w:hint="default" w:ascii="宋体" w:hAnsi="宋体" w:eastAsia="宋体"/>
                <w:bCs/>
                <w:color w:val="000000"/>
                <w:szCs w:val="21"/>
                <w:lang w:val="en-US" w:eastAsia="zh-CN"/>
              </w:rPr>
              <w:t>显示器能上下0º～130º转动，左右0º～270º转动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4.显示器线素不低于720*48</w:t>
            </w:r>
            <w:r>
              <w:rPr>
                <w:rFonts w:hint="default" w:ascii="宋体" w:hAnsi="宋体" w:eastAsia="宋体"/>
                <w:bCs/>
                <w:color w:val="000000"/>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5.分辨率≥3.72 LP/mm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6.景深：5-100mm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7.视场角60º±</w:t>
            </w:r>
            <w:r>
              <w:rPr>
                <w:rFonts w:hint="default" w:ascii="宋体" w:hAnsi="宋体" w:eastAsia="宋体"/>
                <w:bCs/>
                <w:color w:val="00000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▲8.一次性喉镜片摄像头与镜片前端的最高垂直距离≤30mm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▲9.一次性喉镜片可插入镜片长度：儿童型≤8</w:t>
            </w:r>
            <w:r>
              <w:rPr>
                <w:rFonts w:hint="eastAsia" w:ascii="宋体" w:hAnsi="宋体" w:eastAsia="宋体"/>
                <w:bCs/>
                <w:color w:val="000000"/>
                <w:szCs w:val="21"/>
              </w:rPr>
              <w:t>8mm</w:t>
            </w:r>
            <w:r>
              <w:rPr>
                <w:rFonts w:hint="eastAsia" w:ascii="宋体" w:hAnsi="宋体" w:eastAsia="宋体"/>
                <w:bCs/>
                <w:color w:val="000000"/>
                <w:szCs w:val="21"/>
                <w:lang w:eastAsia="zh-CN"/>
              </w:rPr>
              <w:t>，</w:t>
            </w:r>
            <w:r>
              <w:rPr>
                <w:rFonts w:hint="eastAsia" w:ascii="宋体" w:hAnsi="宋体" w:eastAsia="宋体"/>
                <w:bCs/>
                <w:color w:val="000000"/>
                <w:szCs w:val="21"/>
                <w:lang w:val="en-US" w:eastAsia="zh-CN"/>
              </w:rPr>
              <w:t>成人型≤</w:t>
            </w:r>
            <w:r>
              <w:rPr>
                <w:rFonts w:hint="eastAsia" w:ascii="宋体" w:hAnsi="宋体" w:eastAsia="宋体"/>
                <w:bCs/>
                <w:color w:val="000000"/>
                <w:szCs w:val="21"/>
              </w:rPr>
              <w:t>108mm</w:t>
            </w:r>
            <w:r>
              <w:rPr>
                <w:rFonts w:hint="eastAsia" w:ascii="宋体" w:hAnsi="宋体" w:eastAsia="宋体"/>
                <w:bCs/>
                <w:color w:val="000000"/>
                <w:szCs w:val="21"/>
                <w:lang w:eastAsia="zh-CN"/>
              </w:rPr>
              <w:t>，</w:t>
            </w:r>
            <w:r>
              <w:rPr>
                <w:rFonts w:hint="eastAsia" w:ascii="宋体" w:hAnsi="宋体" w:eastAsia="宋体"/>
                <w:bCs/>
                <w:color w:val="000000"/>
                <w:szCs w:val="21"/>
                <w:lang w:val="en-US" w:eastAsia="zh-CN"/>
              </w:rPr>
              <w:t>加大型≤125mm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▲10.渐缩型镜片前端厚度：儿童型≤10.5</w:t>
            </w:r>
            <w:r>
              <w:rPr>
                <w:rFonts w:hint="eastAsia" w:ascii="宋体" w:hAnsi="宋体" w:eastAsia="宋体"/>
                <w:bCs/>
                <w:color w:val="000000"/>
                <w:szCs w:val="21"/>
              </w:rPr>
              <w:t>mm</w:t>
            </w:r>
            <w:r>
              <w:rPr>
                <w:rFonts w:hint="eastAsia" w:ascii="宋体" w:hAnsi="宋体" w:eastAsia="宋体"/>
                <w:bCs/>
                <w:color w:val="000000"/>
                <w:szCs w:val="21"/>
                <w:lang w:eastAsia="zh-CN"/>
              </w:rPr>
              <w:t>，</w:t>
            </w:r>
            <w:r>
              <w:rPr>
                <w:rFonts w:hint="eastAsia" w:ascii="宋体" w:hAnsi="宋体" w:eastAsia="宋体"/>
                <w:bCs/>
                <w:color w:val="000000"/>
                <w:szCs w:val="21"/>
                <w:lang w:val="en-US" w:eastAsia="zh-CN"/>
              </w:rPr>
              <w:t>成人型≤</w:t>
            </w:r>
            <w:r>
              <w:rPr>
                <w:rFonts w:hint="eastAsia" w:ascii="宋体" w:hAnsi="宋体" w:eastAsia="宋体"/>
                <w:bCs/>
                <w:color w:val="000000"/>
                <w:szCs w:val="21"/>
              </w:rPr>
              <w:t>12.5mm</w:t>
            </w:r>
            <w:r>
              <w:rPr>
                <w:rFonts w:hint="eastAsia" w:ascii="宋体" w:hAnsi="宋体" w:eastAsia="宋体"/>
                <w:bCs/>
                <w:color w:val="000000"/>
                <w:szCs w:val="21"/>
                <w:lang w:eastAsia="zh-CN"/>
              </w:rPr>
              <w:t>，</w:t>
            </w:r>
            <w:r>
              <w:rPr>
                <w:rFonts w:hint="eastAsia" w:ascii="宋体" w:hAnsi="宋体" w:eastAsia="宋体"/>
                <w:bCs/>
                <w:color w:val="000000"/>
                <w:szCs w:val="21"/>
                <w:lang w:val="en-US" w:eastAsia="zh-CN"/>
              </w:rPr>
              <w:t>加大型≤13.5mm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▲11.镜片角度：儿童型≤33°，成人型≤42°，加大型≤44°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12.摄像头内置的全密封防水设计高功率LED光源，光照度≤</w:t>
            </w:r>
            <w:r>
              <w:rPr>
                <w:rFonts w:hint="default" w:ascii="宋体" w:hAnsi="宋体" w:eastAsia="宋体"/>
                <w:bCs/>
                <w:color w:val="000000"/>
                <w:szCs w:val="21"/>
                <w:lang w:val="en-US" w:eastAsia="zh-CN"/>
              </w:rPr>
              <w:t>150Lux</w:t>
            </w:r>
            <w:r>
              <w:rPr>
                <w:rFonts w:hint="eastAsia" w:ascii="宋体" w:hAnsi="宋体" w:eastAsia="宋体"/>
                <w:bCs/>
                <w:color w:val="000000"/>
                <w:szCs w:val="21"/>
                <w:lang w:val="en-US" w:eastAsia="zh-CN"/>
              </w:rPr>
              <w:t>，避免图像呈像曝光过度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13.</w:t>
            </w:r>
            <w:r>
              <w:rPr>
                <w:rFonts w:hint="default" w:ascii="宋体" w:hAnsi="宋体" w:eastAsia="宋体"/>
                <w:bCs/>
                <w:color w:val="000000"/>
                <w:szCs w:val="21"/>
                <w:lang w:val="en-US" w:eastAsia="zh-CN"/>
              </w:rPr>
              <w:t>镜片手柄与显示组件的连接</w:t>
            </w:r>
            <w:r>
              <w:rPr>
                <w:rFonts w:hint="eastAsia" w:ascii="宋体" w:hAnsi="宋体" w:eastAsia="宋体"/>
                <w:bCs/>
                <w:color w:val="000000"/>
                <w:szCs w:val="21"/>
                <w:lang w:val="en-US" w:eastAsia="zh-CN"/>
              </w:rPr>
              <w:t>：</w:t>
            </w:r>
            <w:r>
              <w:rPr>
                <w:rFonts w:hint="default" w:ascii="宋体" w:hAnsi="宋体" w:eastAsia="宋体"/>
                <w:bCs/>
                <w:color w:val="000000"/>
                <w:szCs w:val="21"/>
                <w:lang w:val="en-US" w:eastAsia="zh-CN"/>
              </w:rPr>
              <w:t>采用</w:t>
            </w:r>
            <w:r>
              <w:rPr>
                <w:rFonts w:hint="eastAsia" w:ascii="宋体" w:hAnsi="宋体" w:eastAsia="宋体"/>
                <w:bCs/>
                <w:color w:val="000000"/>
                <w:szCs w:val="21"/>
                <w:lang w:val="en-US" w:eastAsia="zh-CN"/>
              </w:rPr>
              <w:t>双环卡槽式连接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▲14.镜柄部材质：进口医用高分子复合材料</w:t>
            </w:r>
            <w:r>
              <w:rPr>
                <w:rFonts w:hint="eastAsia" w:ascii="宋体" w:hAnsi="宋体" w:eastAsia="宋体"/>
                <w:bCs/>
                <w:color w:val="000000"/>
                <w:szCs w:val="21"/>
                <w:rtl w:val="0"/>
                <w:lang w:val="zh-TW" w:eastAsia="zh-TW"/>
              </w:rPr>
              <w:t>配套PCTG材料一次性使用喉镜片。较</w:t>
            </w:r>
            <w:r>
              <w:rPr>
                <w:rFonts w:hint="eastAsia" w:ascii="宋体" w:hAnsi="宋体" w:eastAsia="宋体"/>
                <w:bCs/>
                <w:color w:val="000000"/>
                <w:szCs w:val="21"/>
                <w:rtl w:val="0"/>
                <w:lang w:val="en-US" w:eastAsia="zh-CN"/>
              </w:rPr>
              <w:t>PC</w:t>
            </w:r>
            <w:r>
              <w:rPr>
                <w:rFonts w:hint="eastAsia" w:ascii="宋体" w:hAnsi="宋体" w:eastAsia="宋体"/>
                <w:bCs/>
                <w:color w:val="000000"/>
                <w:szCs w:val="21"/>
                <w:rtl w:val="0"/>
                <w:lang w:val="zh-TW" w:eastAsia="zh-TW"/>
              </w:rPr>
              <w:t>材质，不含双酚</w:t>
            </w:r>
            <w:r>
              <w:rPr>
                <w:rFonts w:hint="eastAsia" w:ascii="宋体" w:hAnsi="宋体" w:eastAsia="宋体"/>
                <w:bCs/>
                <w:color w:val="000000"/>
                <w:szCs w:val="21"/>
                <w:rtl w:val="0"/>
                <w:lang w:val="en-US" w:eastAsia="zh-CN"/>
              </w:rPr>
              <w:t>A</w:t>
            </w:r>
            <w:r>
              <w:rPr>
                <w:rFonts w:hint="eastAsia" w:ascii="宋体" w:hAnsi="宋体" w:eastAsia="宋体"/>
                <w:bCs/>
                <w:color w:val="000000"/>
                <w:szCs w:val="21"/>
                <w:rtl w:val="0"/>
                <w:lang w:val="zh-TW" w:eastAsia="zh-TW"/>
              </w:rPr>
              <w:t>，透明度高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15.</w:t>
            </w:r>
            <w:r>
              <w:rPr>
                <w:rFonts w:hint="default" w:ascii="宋体" w:hAnsi="宋体" w:eastAsia="宋体"/>
                <w:bCs/>
                <w:color w:val="000000"/>
                <w:szCs w:val="21"/>
                <w:lang w:val="en-US" w:eastAsia="zh-CN"/>
              </w:rPr>
              <w:t>纺锤型短手柄设计</w:t>
            </w:r>
            <w:r>
              <w:rPr>
                <w:rFonts w:hint="eastAsia" w:ascii="宋体" w:hAnsi="宋体" w:eastAsia="宋体"/>
                <w:bCs/>
                <w:color w:val="000000"/>
                <w:szCs w:val="21"/>
                <w:lang w:val="en-US" w:eastAsia="zh-CN"/>
              </w:rPr>
              <w:t>，握持舒适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16.具有特殊防雾功能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17.</w:t>
            </w:r>
            <w:r>
              <w:rPr>
                <w:rFonts w:hint="default" w:ascii="宋体" w:hAnsi="宋体" w:eastAsia="宋体"/>
                <w:bCs/>
                <w:color w:val="000000"/>
                <w:szCs w:val="21"/>
                <w:lang w:val="en-US" w:eastAsia="zh-CN"/>
              </w:rPr>
              <w:t>充电器输入</w:t>
            </w:r>
            <w:r>
              <w:rPr>
                <w:rFonts w:hint="eastAsia" w:ascii="宋体" w:hAnsi="宋体" w:eastAsia="宋体"/>
                <w:bCs/>
                <w:color w:val="000000"/>
                <w:szCs w:val="21"/>
                <w:lang w:val="en-US" w:eastAsia="zh-CN"/>
              </w:rPr>
              <w:t>：100-240VAC,50-60HZ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18.</w:t>
            </w:r>
            <w:r>
              <w:rPr>
                <w:rFonts w:hint="default" w:ascii="宋体" w:hAnsi="宋体" w:eastAsia="宋体"/>
                <w:bCs/>
                <w:color w:val="000000"/>
                <w:szCs w:val="21"/>
                <w:lang w:val="en-US" w:eastAsia="zh-CN"/>
              </w:rPr>
              <w:t>充电器输出</w:t>
            </w:r>
            <w:r>
              <w:rPr>
                <w:rFonts w:hint="eastAsia" w:ascii="宋体" w:hAnsi="宋体" w:eastAsia="宋体"/>
                <w:bCs/>
                <w:color w:val="000000"/>
                <w:szCs w:val="21"/>
                <w:lang w:val="en-US" w:eastAsia="zh-CN"/>
              </w:rPr>
              <w:t>：5</w:t>
            </w:r>
            <w:r>
              <w:rPr>
                <w:rFonts w:hint="default" w:ascii="宋体" w:hAnsi="宋体" w:eastAsia="宋体"/>
                <w:bCs/>
                <w:color w:val="000000"/>
                <w:szCs w:val="21"/>
                <w:lang w:val="en-US" w:eastAsia="zh-CN"/>
              </w:rPr>
              <w:t>V</w:t>
            </w:r>
            <w:r>
              <w:rPr>
                <w:rFonts w:hint="eastAsia" w:ascii="宋体" w:hAnsi="宋体" w:eastAsia="宋体"/>
                <w:bCs/>
                <w:color w:val="000000"/>
                <w:szCs w:val="21"/>
                <w:lang w:val="en-US" w:eastAsia="zh-CN"/>
              </w:rPr>
              <w:t>，12</w:t>
            </w:r>
            <w:r>
              <w:rPr>
                <w:rFonts w:hint="default" w:ascii="宋体" w:hAnsi="宋体" w:eastAsia="宋体"/>
                <w:bCs/>
                <w:color w:val="000000"/>
                <w:szCs w:val="21"/>
                <w:lang w:val="en-US" w:eastAsia="zh-CN"/>
              </w:rPr>
              <w:t>00mA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19.</w:t>
            </w:r>
            <w:r>
              <w:rPr>
                <w:rFonts w:hint="default" w:ascii="宋体" w:hAnsi="宋体" w:eastAsia="宋体"/>
                <w:bCs/>
                <w:color w:val="000000"/>
                <w:szCs w:val="21"/>
                <w:lang w:val="en-US" w:eastAsia="zh-CN"/>
              </w:rPr>
              <w:t>充电时间</w:t>
            </w:r>
            <w:r>
              <w:rPr>
                <w:rFonts w:hint="eastAsia" w:ascii="宋体" w:hAnsi="宋体" w:eastAsia="宋体"/>
                <w:bCs/>
                <w:color w:val="000000"/>
                <w:szCs w:val="21"/>
                <w:lang w:val="en-US" w:eastAsia="zh-CN"/>
              </w:rPr>
              <w:t>：＜3</w:t>
            </w:r>
            <w:r>
              <w:rPr>
                <w:rFonts w:hint="default" w:ascii="宋体" w:hAnsi="宋体" w:eastAsia="宋体"/>
                <w:bCs/>
                <w:color w:val="000000"/>
                <w:szCs w:val="21"/>
                <w:lang w:val="en-US" w:eastAsia="zh-CN"/>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20.持续放</w:t>
            </w:r>
            <w:r>
              <w:rPr>
                <w:rFonts w:hint="default" w:ascii="宋体" w:hAnsi="宋体" w:eastAsia="宋体"/>
                <w:bCs/>
                <w:color w:val="000000"/>
                <w:szCs w:val="21"/>
                <w:lang w:val="en-US" w:eastAsia="zh-CN"/>
              </w:rPr>
              <w:t>电时间</w:t>
            </w:r>
            <w:r>
              <w:rPr>
                <w:rFonts w:hint="eastAsia" w:ascii="宋体" w:hAnsi="宋体" w:eastAsia="宋体"/>
                <w:bCs/>
                <w:color w:val="000000"/>
                <w:szCs w:val="21"/>
                <w:lang w:val="en-US" w:eastAsia="zh-CN"/>
              </w:rPr>
              <w:t>：＞2</w:t>
            </w:r>
            <w:r>
              <w:rPr>
                <w:rFonts w:hint="default" w:ascii="宋体" w:hAnsi="宋体" w:eastAsia="宋体"/>
                <w:bCs/>
                <w:color w:val="000000"/>
                <w:szCs w:val="21"/>
                <w:lang w:val="en-US" w:eastAsia="zh-CN"/>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21.</w:t>
            </w:r>
            <w:r>
              <w:rPr>
                <w:rFonts w:hint="default" w:ascii="宋体" w:hAnsi="宋体" w:eastAsia="宋体"/>
                <w:bCs/>
                <w:color w:val="000000"/>
                <w:szCs w:val="21"/>
                <w:lang w:val="en-US" w:eastAsia="zh-CN"/>
              </w:rPr>
              <w:t>充电次数</w:t>
            </w:r>
            <w:r>
              <w:rPr>
                <w:rFonts w:hint="eastAsia" w:ascii="宋体" w:hAnsi="宋体" w:eastAsia="宋体"/>
                <w:bCs/>
                <w:color w:val="000000"/>
                <w:szCs w:val="21"/>
                <w:lang w:val="en-US" w:eastAsia="zh-CN"/>
              </w:rPr>
              <w:t>：＞</w:t>
            </w:r>
            <w:r>
              <w:rPr>
                <w:rFonts w:hint="default" w:ascii="宋体" w:hAnsi="宋体" w:eastAsia="宋体"/>
                <w:bCs/>
                <w:color w:val="000000"/>
                <w:szCs w:val="21"/>
                <w:lang w:val="en-US" w:eastAsia="zh-CN"/>
              </w:rPr>
              <w:t>300次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22.内置可充电式锂电子聚合物电池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23.由厂家负责售后服务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微软雅黑" w:hAnsi="微软雅黑" w:eastAsia="微软雅黑" w:cs="Times New Roman"/>
                <w:b/>
                <w:bCs/>
                <w:kern w:val="2"/>
                <w:sz w:val="24"/>
                <w:szCs w:val="24"/>
                <w:highlight w:val="yellow"/>
                <w:lang w:val="en-US" w:eastAsia="zh-CN" w:bidi="ar-SA"/>
              </w:rPr>
              <w:t>二．配置清单（单台配置）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1、TDC显示器         </w:t>
            </w:r>
            <w:r>
              <w:rPr>
                <w:rFonts w:hint="eastAsia" w:ascii="宋体" w:hAnsi="宋体"/>
                <w:bCs/>
                <w:color w:val="000000"/>
                <w:szCs w:val="21"/>
                <w:lang w:val="en-US" w:eastAsia="zh-CN"/>
              </w:rPr>
              <w:t xml:space="preserve"> </w:t>
            </w:r>
            <w:r>
              <w:rPr>
                <w:rFonts w:hint="eastAsia" w:ascii="宋体" w:hAnsi="宋体" w:eastAsia="宋体"/>
                <w:bCs/>
                <w:color w:val="000000"/>
                <w:szCs w:val="21"/>
                <w:lang w:val="en-US" w:eastAsia="zh-CN"/>
              </w:rPr>
              <w:t xml:space="preserve">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2、喉镜片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w:t>
            </w:r>
            <w:r>
              <w:rPr>
                <w:rFonts w:hint="eastAsia" w:ascii="宋体" w:hAnsi="宋体"/>
                <w:bCs/>
                <w:color w:val="000000"/>
                <w:szCs w:val="21"/>
                <w:lang w:val="en-US"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3、电源适配器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4、环保专用箱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5、保修卡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6、说明书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7、合格证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8、装箱单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jc w:val="left"/>
              <w:rPr>
                <w:rFonts w:hint="eastAsia" w:ascii="宋体" w:hAnsi="宋体" w:eastAsia="宋体"/>
                <w:bCs/>
                <w:color w:val="000000"/>
                <w:szCs w:val="21"/>
                <w:lang w:val="en-US" w:eastAsia="zh-CN"/>
              </w:rPr>
            </w:pPr>
            <w:r>
              <w:rPr>
                <w:rFonts w:hint="eastAsia" w:ascii="宋体" w:hAnsi="宋体" w:eastAsia="宋体"/>
                <w:bCs/>
                <w:color w:val="000000"/>
                <w:szCs w:val="21"/>
                <w:lang w:val="en-US" w:eastAsia="zh-CN"/>
              </w:rPr>
              <w:t xml:space="preserve">9、消毒帽              </w:t>
            </w:r>
            <w:r>
              <w:rPr>
                <w:rFonts w:hint="eastAsia" w:ascii="宋体" w:hAnsi="宋体"/>
                <w:bCs/>
                <w:color w:val="000000"/>
                <w:szCs w:val="21"/>
                <w:lang w:val="en-US" w:eastAsia="zh-CN"/>
              </w:rPr>
              <w:t>1</w:t>
            </w:r>
            <w:r>
              <w:rPr>
                <w:rFonts w:hint="eastAsia" w:ascii="宋体" w:hAnsi="宋体" w:eastAsia="宋体"/>
                <w:bCs/>
                <w:color w:val="000000"/>
                <w:szCs w:val="21"/>
                <w:lang w:val="en-US" w:eastAsia="zh-CN"/>
              </w:rPr>
              <w:t xml:space="preserve">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微软雅黑" w:hAnsi="微软雅黑" w:eastAsia="微软雅黑" w:cs="Times New Roman"/>
                <w:b/>
                <w:bCs/>
                <w:kern w:val="2"/>
                <w:sz w:val="24"/>
                <w:szCs w:val="24"/>
                <w:highlight w:val="yellow"/>
                <w:lang w:val="en-US" w:eastAsia="zh-CN" w:bidi="ar-SA"/>
              </w:rPr>
              <w:t>一、主要技术参数（电子听诊器）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lang w:val="en-US" w:eastAsia="zh-CN"/>
              </w:rPr>
              <w:t>1</w:t>
            </w:r>
            <w:r>
              <w:rPr>
                <w:rFonts w:hint="eastAsia"/>
              </w:rPr>
              <w:t>、发射频率：84</w:t>
            </w:r>
            <w:r>
              <w:rPr>
                <w:rFonts w:hint="eastAsia"/>
                <w:lang w:val="en-US" w:eastAsia="zh-CN"/>
              </w:rPr>
              <w:t>MH</w:t>
            </w:r>
            <w:r>
              <w:rPr>
                <w:rFonts w:hint="eastAsia"/>
              </w:rPr>
              <w:t xml:space="preserve">z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lang w:val="en-US" w:eastAsia="zh-CN"/>
              </w:rPr>
              <w:t>2</w:t>
            </w:r>
            <w:r>
              <w:rPr>
                <w:rFonts w:hint="eastAsia"/>
              </w:rPr>
              <w:t>、发射功率：</w:t>
            </w:r>
            <w:r>
              <w:rPr>
                <w:rFonts w:hint="eastAsia" w:ascii="Times New Roman" w:hAnsi="Times New Roman" w:eastAsia="宋体" w:cs="Times New Roman"/>
              </w:rPr>
              <w:t xml:space="preserve">300mW±10%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3、</w:t>
            </w:r>
            <w:r>
              <w:rPr>
                <w:rFonts w:hint="eastAsia" w:ascii="Times New Roman" w:hAnsi="Times New Roman" w:eastAsia="宋体" w:cs="Times New Roman"/>
              </w:rPr>
              <w:t xml:space="preserve">听诊工作电流：50mA ±10%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4、</w:t>
            </w:r>
            <w:r>
              <w:rPr>
                <w:rFonts w:hint="eastAsia" w:ascii="Times New Roman" w:hAnsi="Times New Roman" w:eastAsia="宋体" w:cs="Times New Roman"/>
              </w:rPr>
              <w:t xml:space="preserve">听诊发射工作电流：80mA ±10%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5、</w:t>
            </w:r>
            <w:r>
              <w:rPr>
                <w:rFonts w:hint="eastAsia" w:ascii="Times New Roman" w:hAnsi="Times New Roman" w:eastAsia="宋体" w:cs="Times New Roman"/>
              </w:rPr>
              <w:t xml:space="preserve">录音听诊电流：55mA ±10%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6、</w:t>
            </w:r>
            <w:r>
              <w:rPr>
                <w:rFonts w:hint="eastAsia" w:ascii="Times New Roman" w:hAnsi="Times New Roman" w:eastAsia="宋体" w:cs="Times New Roman"/>
              </w:rPr>
              <w:t xml:space="preserve">录音听诊发射电流：85mA ±10%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7、</w:t>
            </w:r>
            <w:r>
              <w:rPr>
                <w:rFonts w:hint="eastAsia" w:ascii="Times New Roman" w:hAnsi="Times New Roman" w:eastAsia="宋体" w:cs="Times New Roman"/>
              </w:rPr>
              <w:t xml:space="preserve">听诊电池使用时间：大于8小时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8、</w:t>
            </w:r>
            <w:r>
              <w:rPr>
                <w:rFonts w:hint="eastAsia" w:ascii="Times New Roman" w:hAnsi="Times New Roman" w:eastAsia="宋体" w:cs="Times New Roman"/>
              </w:rPr>
              <w:t>听诊发射电池使用时间：大于6小时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9、</w:t>
            </w:r>
            <w:r>
              <w:rPr>
                <w:rFonts w:hint="eastAsia" w:ascii="Times New Roman" w:hAnsi="Times New Roman" w:eastAsia="宋体" w:cs="Times New Roman"/>
              </w:rPr>
              <w:t xml:space="preserve">充电电压：5V ±5%               </w:t>
            </w:r>
          </w:p>
        </w:tc>
      </w:tr>
      <w:tr>
        <w:tblPrEx>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10、</w:t>
            </w:r>
            <w:r>
              <w:rPr>
                <w:rFonts w:hint="eastAsia" w:ascii="Times New Roman" w:hAnsi="Times New Roman" w:eastAsia="宋体" w:cs="Times New Roman"/>
              </w:rPr>
              <w:t>工作电压：DC 3.7V(3.5V-4.2V)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ind w:left="0" w:leftChars="0" w:firstLine="0" w:firstLineChars="0"/>
              <w:rPr>
                <w:rFonts w:hint="eastAsia" w:ascii="宋体" w:hAnsi="宋体"/>
                <w:bCs/>
              </w:rPr>
            </w:pPr>
            <w:r>
              <w:rPr>
                <w:rFonts w:hint="eastAsia" w:ascii="宋体" w:hAnsi="宋体" w:eastAsia="宋体" w:cs="宋体"/>
                <w:lang w:val="en-US" w:eastAsia="zh-CN"/>
              </w:rPr>
              <w:t>▲</w:t>
            </w:r>
            <w:r>
              <w:rPr>
                <w:rFonts w:hint="eastAsia" w:ascii="Times New Roman" w:hAnsi="Times New Roman" w:eastAsia="宋体" w:cs="Times New Roman"/>
                <w:lang w:val="en-US" w:eastAsia="zh-CN"/>
              </w:rPr>
              <w:t>11、</w:t>
            </w:r>
            <w:r>
              <w:rPr>
                <w:rFonts w:hint="eastAsia" w:ascii="Times New Roman" w:hAnsi="Times New Roman" w:eastAsia="宋体" w:cs="Times New Roman"/>
              </w:rPr>
              <w:t>最大发射距离：30米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12、</w:t>
            </w:r>
            <w:r>
              <w:rPr>
                <w:rFonts w:hint="eastAsia" w:ascii="Times New Roman" w:hAnsi="Times New Roman" w:eastAsia="宋体" w:cs="Times New Roman"/>
              </w:rPr>
              <w:t>远程：数据接口输出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 xml:space="preserve">13、工作温度：-10℃～+45℃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14、相对湿度：35%～80%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15、</w:t>
            </w:r>
            <w:r>
              <w:rPr>
                <w:rFonts w:hint="eastAsia" w:ascii="Times New Roman" w:hAnsi="Times New Roman" w:eastAsia="宋体" w:cs="Times New Roman"/>
              </w:rPr>
              <w:t xml:space="preserve">存储温度: -10℃～+45℃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16、符合</w:t>
            </w:r>
            <w:r>
              <w:rPr>
                <w:rFonts w:hint="eastAsia" w:ascii="Times New Roman" w:hAnsi="Times New Roman" w:eastAsia="宋体" w:cs="Times New Roman"/>
              </w:rPr>
              <w:t>YY0505-2012《医用电气设备第1—2部分：安全通用要求并列标准：电磁兼容要求和试验》</w:t>
            </w:r>
            <w:r>
              <w:rPr>
                <w:rFonts w:hint="eastAsia" w:ascii="Times New Roman" w:hAnsi="Times New Roman" w:eastAsia="宋体" w:cs="Times New Roman"/>
                <w:lang w:eastAsia="zh-CN"/>
              </w:rPr>
              <w:t>的</w:t>
            </w:r>
            <w:r>
              <w:rPr>
                <w:rFonts w:hint="eastAsia" w:ascii="Times New Roman" w:hAnsi="Times New Roman" w:eastAsia="宋体" w:cs="Times New Roman"/>
              </w:rPr>
              <w:t>电磁兼容要求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17、符合</w:t>
            </w:r>
            <w:r>
              <w:rPr>
                <w:rFonts w:hint="eastAsia" w:ascii="Times New Roman" w:hAnsi="Times New Roman" w:eastAsia="宋体" w:cs="Times New Roman"/>
              </w:rPr>
              <w:t>GB/T 14710-2009《医用电气环境要求及试验方法》及表1</w:t>
            </w:r>
            <w:r>
              <w:rPr>
                <w:rFonts w:hint="eastAsia" w:ascii="Times New Roman" w:hAnsi="Times New Roman" w:eastAsia="宋体" w:cs="Times New Roman"/>
                <w:lang w:eastAsia="zh-CN"/>
              </w:rPr>
              <w:t>的</w:t>
            </w:r>
            <w:r>
              <w:rPr>
                <w:rFonts w:hint="eastAsia" w:ascii="Times New Roman" w:hAnsi="Times New Roman" w:eastAsia="宋体" w:cs="Times New Roman"/>
              </w:rPr>
              <w:t>环境试验</w:t>
            </w:r>
            <w:r>
              <w:rPr>
                <w:rFonts w:hint="eastAsia" w:ascii="Times New Roman" w:hAnsi="Times New Roman" w:eastAsia="宋体" w:cs="Times New Roman"/>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18、符合生物相容性要求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 xml:space="preserve">19、符合电子听诊器的频响曲线要求：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eastAsia="宋体" w:cs="Times New Roman"/>
                <w:lang w:val="en-US" w:eastAsia="zh-CN"/>
              </w:rPr>
              <w:t>19.1.</w:t>
            </w:r>
            <w:r>
              <w:rPr>
                <w:rFonts w:hint="eastAsia" w:ascii="Times New Roman" w:hAnsi="Times New Roman" w:eastAsia="宋体" w:cs="Times New Roman"/>
                <w:lang w:val="en-US" w:eastAsia="zh-CN"/>
              </w:rPr>
              <w:t xml:space="preserve">在100Hz-500Hz范围内，以测试声源为基准衰减应≤12dB；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eastAsia="宋体" w:cs="Times New Roman"/>
                <w:lang w:val="en-US" w:eastAsia="zh-CN"/>
              </w:rPr>
              <w:t>19.2.</w:t>
            </w:r>
            <w:r>
              <w:rPr>
                <w:rFonts w:hint="eastAsia" w:ascii="Times New Roman" w:hAnsi="Times New Roman" w:eastAsia="宋体" w:cs="Times New Roman"/>
                <w:lang w:val="en-US" w:eastAsia="zh-CN"/>
              </w:rPr>
              <w:t>在500Hz-1000Hz范围内，以测试声源为基准衰减应≤20dB。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Times New Roman" w:hAnsi="Times New Roman" w:eastAsia="宋体" w:cs="Times New Roman"/>
                <w:lang w:val="en-US" w:eastAsia="zh-CN"/>
              </w:rPr>
              <w:t xml:space="preserve">20、总谐波失真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eastAsia="宋体" w:cs="Times New Roman"/>
                <w:lang w:val="en-US" w:eastAsia="zh-CN"/>
              </w:rPr>
              <w:t>20.1.</w:t>
            </w:r>
            <w:r>
              <w:rPr>
                <w:rFonts w:hint="eastAsia" w:ascii="Times New Roman" w:hAnsi="Times New Roman" w:eastAsia="宋体" w:cs="Times New Roman"/>
                <w:lang w:val="en-US" w:eastAsia="zh-CN"/>
              </w:rPr>
              <w:t xml:space="preserve">频率为300Hz时，测试状态下，失真度应≤1.5%；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eastAsia="宋体" w:cs="Times New Roman"/>
                <w:lang w:val="en-US" w:eastAsia="zh-CN"/>
              </w:rPr>
              <w:t>20.2.</w:t>
            </w:r>
            <w:r>
              <w:rPr>
                <w:rFonts w:hint="eastAsia" w:ascii="Times New Roman" w:hAnsi="Times New Roman" w:eastAsia="宋体" w:cs="Times New Roman"/>
                <w:lang w:val="en-US" w:eastAsia="zh-CN"/>
              </w:rPr>
              <w:t>频率为600Hz时，测试状态下，失真度应≤1.5%。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tabs>
                <w:tab w:val="left" w:pos="195"/>
                <w:tab w:val="left" w:pos="1272"/>
                <w:tab w:val="left" w:pos="4605"/>
                <w:tab w:val="left" w:pos="5688"/>
              </w:tabs>
              <w:autoSpaceDE w:val="0"/>
              <w:autoSpaceDN w:val="0"/>
              <w:adjustRightInd w:val="0"/>
              <w:spacing w:before="11"/>
              <w:ind w:left="0" w:leftChars="0" w:firstLine="0" w:firstLineChars="0"/>
              <w:jc w:val="left"/>
              <w:rPr>
                <w:rFonts w:hint="eastAsia" w:ascii="宋体" w:hAnsi="宋体"/>
                <w:bCs/>
              </w:rPr>
            </w:pPr>
            <w:r>
              <w:rPr>
                <w:rFonts w:hint="eastAsia" w:ascii="宋体" w:hAnsi="宋体" w:eastAsia="宋体" w:cs="宋体"/>
                <w:lang w:val="en-US" w:eastAsia="zh-CN"/>
              </w:rPr>
              <w:t>▲</w:t>
            </w:r>
            <w:r>
              <w:rPr>
                <w:rFonts w:hint="eastAsia"/>
                <w:color w:val="000000"/>
                <w:kern w:val="0"/>
                <w:lang w:val="en-US" w:eastAsia="zh-CN"/>
              </w:rPr>
              <w:t>22、一对多：同步多人会诊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tabs>
                <w:tab w:val="left" w:pos="195"/>
                <w:tab w:val="left" w:pos="1272"/>
                <w:tab w:val="left" w:pos="4605"/>
                <w:tab w:val="left" w:pos="5688"/>
              </w:tabs>
              <w:autoSpaceDE w:val="0"/>
              <w:autoSpaceDN w:val="0"/>
              <w:adjustRightInd w:val="0"/>
              <w:spacing w:before="11"/>
              <w:jc w:val="left"/>
              <w:rPr>
                <w:rFonts w:hint="eastAsia" w:ascii="宋体" w:hAnsi="宋体"/>
                <w:bCs/>
              </w:rPr>
            </w:pPr>
            <w:r>
              <w:rPr>
                <w:rFonts w:hint="eastAsia"/>
                <w:color w:val="000000"/>
                <w:kern w:val="0"/>
                <w:lang w:val="en-US" w:eastAsia="zh-CN"/>
              </w:rPr>
              <w:t>23、拾音：可在外衣外紧贴听音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tabs>
                <w:tab w:val="left" w:pos="195"/>
                <w:tab w:val="left" w:pos="1272"/>
                <w:tab w:val="left" w:pos="4605"/>
                <w:tab w:val="left" w:pos="5688"/>
              </w:tabs>
              <w:autoSpaceDE w:val="0"/>
              <w:autoSpaceDN w:val="0"/>
              <w:adjustRightInd w:val="0"/>
              <w:spacing w:before="11"/>
              <w:ind w:left="0" w:leftChars="0" w:firstLine="0" w:firstLineChars="0"/>
              <w:jc w:val="left"/>
              <w:rPr>
                <w:rFonts w:hint="eastAsia" w:ascii="宋体" w:hAnsi="宋体"/>
                <w:bCs/>
              </w:rPr>
            </w:pPr>
            <w:r>
              <w:rPr>
                <w:rFonts w:hint="eastAsia" w:ascii="宋体" w:hAnsi="宋体" w:eastAsia="宋体" w:cs="宋体"/>
                <w:lang w:val="en-US" w:eastAsia="zh-CN"/>
              </w:rPr>
              <w:t>▲</w:t>
            </w:r>
            <w:r>
              <w:rPr>
                <w:rFonts w:hint="eastAsia"/>
                <w:color w:val="000000"/>
                <w:kern w:val="0"/>
                <w:lang w:val="en-US" w:eastAsia="zh-CN"/>
              </w:rPr>
              <w:t>24、双听头设置：成人与儿童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tabs>
                <w:tab w:val="left" w:pos="195"/>
                <w:tab w:val="left" w:pos="1272"/>
                <w:tab w:val="left" w:pos="4605"/>
                <w:tab w:val="left" w:pos="5688"/>
              </w:tabs>
              <w:autoSpaceDE w:val="0"/>
              <w:autoSpaceDN w:val="0"/>
              <w:adjustRightInd w:val="0"/>
              <w:spacing w:before="11"/>
              <w:ind w:left="0" w:leftChars="0" w:firstLine="0" w:firstLineChars="0"/>
              <w:jc w:val="left"/>
              <w:rPr>
                <w:rFonts w:hint="eastAsia" w:ascii="宋体" w:hAnsi="宋体"/>
                <w:bCs/>
              </w:rPr>
            </w:pPr>
            <w:r>
              <w:rPr>
                <w:rFonts w:hint="eastAsia" w:ascii="宋体" w:hAnsi="宋体" w:eastAsia="宋体" w:cs="宋体"/>
                <w:lang w:val="en-US" w:eastAsia="zh-CN"/>
              </w:rPr>
              <w:t>▲</w:t>
            </w:r>
            <w:r>
              <w:rPr>
                <w:rFonts w:hint="eastAsia"/>
                <w:color w:val="000000"/>
                <w:kern w:val="0"/>
                <w:lang w:val="en-US" w:eastAsia="zh-CN"/>
              </w:rPr>
              <w:t>25、录音、听诊、外放同步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eastAsia="宋体" w:cs="Times New Roman"/>
                <w:lang w:val="en-US" w:eastAsia="zh-CN"/>
              </w:rPr>
              <w:t>26、耳机</w:t>
            </w:r>
            <w:r>
              <w:rPr>
                <w:rFonts w:hint="eastAsia" w:ascii="Times New Roman" w:hAnsi="Times New Roman" w:eastAsia="宋体" w:cs="Times New Roman"/>
              </w:rPr>
              <w:t>接收频率：84MHz</w:t>
            </w:r>
            <w:r>
              <w:rPr>
                <w:rFonts w:hint="eastAsia" w:ascii="Times New Roman" w:hAnsi="Times New Roman" w:eastAsia="宋体" w:cs="Times New Roman"/>
                <w:lang w:eastAsia="zh-CN"/>
              </w:rPr>
              <w:t>，定频接收</w:t>
            </w:r>
            <w:r>
              <w:rPr>
                <w:rFonts w:hint="eastAsia" w:ascii="Times New Roman" w:hAnsi="Times New Roman" w:eastAsia="宋体" w:cs="Times New Roma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eastAsia="宋体" w:cs="Times New Roman"/>
                <w:lang w:val="en-US" w:eastAsia="zh-CN"/>
              </w:rPr>
              <w:t>27、耳机</w:t>
            </w:r>
            <w:r>
              <w:rPr>
                <w:rFonts w:hint="eastAsia" w:ascii="Times New Roman" w:hAnsi="Times New Roman" w:eastAsia="宋体" w:cs="Times New Roman"/>
              </w:rPr>
              <w:t>供电：2*1.5V AA电池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rPr>
                <w:rFonts w:hint="eastAsia" w:ascii="宋体" w:hAnsi="宋体"/>
                <w:bCs/>
              </w:rPr>
            </w:pPr>
            <w:r>
              <w:rPr>
                <w:rFonts w:hint="eastAsia" w:ascii="微软雅黑" w:hAnsi="微软雅黑" w:eastAsia="微软雅黑" w:cs="Times New Roman"/>
                <w:b/>
                <w:bCs/>
                <w:kern w:val="2"/>
                <w:sz w:val="24"/>
                <w:szCs w:val="24"/>
                <w:highlight w:val="yellow"/>
                <w:lang w:val="en-US" w:eastAsia="zh-CN" w:bidi="ar-SA"/>
              </w:rPr>
              <w:t>二．配置清单（单台配置）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1.电子听诊器主机            1件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2.USB充电线                 1根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3.充电头                    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4.铝合金手提箱              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5.使用说明书                1本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6.产品检验合格证            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7.专用耳机主机                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8.5号电池                   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9.使用说明书                 5本</w:t>
            </w:r>
          </w:p>
        </w:tc>
      </w:tr>
      <w:tr>
        <w:tblPrEx>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10.产品检验合格证            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11.一性耳罩套（2个/袋）     20袋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rPr>
                <w:rFonts w:hint="eastAsia" w:eastAsia="宋体" w:cs="Times New Roman"/>
                <w:lang w:val="en-US" w:eastAsia="zh-CN"/>
              </w:rPr>
            </w:pPr>
            <w:r>
              <w:rPr>
                <w:rFonts w:hint="eastAsia" w:eastAsia="宋体" w:cs="Times New Roman"/>
                <w:lang w:val="en-US" w:eastAsia="zh-CN"/>
              </w:rPr>
              <w:t>12.手提式PVC盒              5个</w:t>
            </w:r>
          </w:p>
        </w:tc>
      </w:tr>
    </w:tbl>
    <w:p>
      <w:pPr>
        <w:tabs>
          <w:tab w:val="left" w:pos="1461"/>
        </w:tabs>
        <w:rPr>
          <w:rFonts w:ascii="Arial" w:hAnsi="Arial" w:cs="Verdana"/>
          <w:b/>
          <w:kern w:val="0"/>
          <w:sz w:val="24"/>
          <w:szCs w:val="20"/>
        </w:rPr>
      </w:pPr>
    </w:p>
    <w:p>
      <w:pPr>
        <w:spacing w:line="360" w:lineRule="auto"/>
        <w:ind w:firstLine="555"/>
        <w:rPr>
          <w:szCs w:val="21"/>
        </w:rPr>
      </w:pPr>
      <w:r>
        <w:rPr>
          <w:rFonts w:hint="eastAsia"/>
          <w:szCs w:val="21"/>
          <w:highlight w:val="yellow"/>
        </w:rPr>
        <w:t>备注：技术要求中的“</w:t>
      </w:r>
      <w:r>
        <w:rPr>
          <w:rFonts w:ascii="宋体" w:hAnsi="宋体" w:cs="Arial"/>
          <w:color w:val="000000"/>
          <w:kern w:val="0"/>
          <w:sz w:val="18"/>
          <w:szCs w:val="18"/>
          <w:highlight w:val="yellow"/>
        </w:rPr>
        <w:t>▲</w:t>
      </w:r>
      <w:r>
        <w:rPr>
          <w:rFonts w:hint="eastAsia"/>
          <w:szCs w:val="21"/>
          <w:highlight w:val="yellow"/>
        </w:rPr>
        <w:t>”为重要技术参数，不作为废标条款。</w:t>
      </w:r>
      <w:r>
        <w:rPr>
          <w:rFonts w:hint="eastAsia"/>
          <w:color w:val="000000"/>
          <w:highlight w:val="yellow"/>
        </w:rPr>
        <w:t>“</w:t>
      </w:r>
      <w:r>
        <w:rPr>
          <w:rFonts w:hint="eastAsia" w:ascii="宋体" w:hAnsi="宋体"/>
          <w:sz w:val="24"/>
          <w:highlight w:val="yellow"/>
        </w:rPr>
        <w:t>★</w:t>
      </w:r>
      <w:r>
        <w:rPr>
          <w:rFonts w:hint="eastAsia"/>
          <w:color w:val="000000"/>
          <w:highlight w:val="yellow"/>
        </w:rPr>
        <w:t>”为核心技术参数，作为废标条款。</w:t>
      </w:r>
    </w:p>
    <w:p>
      <w:pPr>
        <w:pStyle w:val="6"/>
        <w:jc w:val="center"/>
        <w:rPr>
          <w:b w:val="0"/>
          <w:bCs w:val="0"/>
          <w:sz w:val="24"/>
          <w:szCs w:val="24"/>
        </w:rPr>
      </w:pPr>
      <w:r>
        <w:rPr>
          <w:rFonts w:hint="eastAsia"/>
          <w:b w:val="0"/>
          <w:bCs w:val="0"/>
          <w:sz w:val="24"/>
          <w:szCs w:val="24"/>
        </w:rPr>
        <w:t>（三）交货要求</w:t>
      </w:r>
    </w:p>
    <w:p>
      <w:pPr>
        <w:ind w:firstLine="210" w:firstLineChars="100"/>
      </w:pPr>
      <w:r>
        <w:rPr>
          <w:rFonts w:hint="eastAsia"/>
        </w:rPr>
        <w:t>1、产品交货要求：提供产品合格证及货物清单；</w:t>
      </w:r>
    </w:p>
    <w:p>
      <w:pPr>
        <w:ind w:firstLine="210" w:firstLineChars="100"/>
      </w:pPr>
      <w:r>
        <w:rPr>
          <w:rFonts w:hint="eastAsia"/>
        </w:rPr>
        <w:t>2、交货期的要求：签订合同后</w:t>
      </w:r>
      <w:r>
        <w:rPr>
          <w:rFonts w:hint="eastAsia"/>
          <w:highlight w:val="yellow"/>
        </w:rPr>
        <w:t>（</w:t>
      </w:r>
      <w:r>
        <w:rPr>
          <w:rFonts w:hint="eastAsia"/>
          <w:highlight w:val="yellow"/>
          <w:lang w:val="en-US" w:eastAsia="zh-CN"/>
        </w:rPr>
        <w:t>3</w:t>
      </w:r>
      <w:r>
        <w:rPr>
          <w:rFonts w:hint="eastAsia"/>
          <w:highlight w:val="yellow"/>
        </w:rPr>
        <w:t>天）</w:t>
      </w:r>
      <w:r>
        <w:rPr>
          <w:rFonts w:hint="eastAsia"/>
        </w:rPr>
        <w:t>日历日内在交货地点交货；供应商在应答时对其所投项目应提交详细的《交货进度表》，列明交货计划等，在合同规定的时间内完工验收。</w:t>
      </w:r>
    </w:p>
    <w:p>
      <w:pPr>
        <w:ind w:firstLine="210" w:firstLineChars="100"/>
      </w:pPr>
      <w:r>
        <w:rPr>
          <w:rFonts w:hint="eastAsia"/>
        </w:rPr>
        <w:t>3、交货地点：使用单位指定的地点；</w:t>
      </w:r>
    </w:p>
    <w:p>
      <w:pPr>
        <w:ind w:firstLine="210" w:firstLineChars="100"/>
      </w:pPr>
      <w:r>
        <w:rPr>
          <w:rFonts w:hint="eastAsia"/>
        </w:rPr>
        <w:t>4、包装要求和运输方式：常规包装，运输方式由供应商自定。由于不适当包装或不适当装运而造成货物在运输过程中有任何损失的，一律由供应商负责。</w:t>
      </w:r>
    </w:p>
    <w:p>
      <w:pPr>
        <w:ind w:firstLine="210" w:firstLineChars="100"/>
      </w:pPr>
      <w:r>
        <w:rPr>
          <w:rFonts w:hint="eastAsia"/>
        </w:rPr>
        <w:t>5、风险承担：货物交付给使用单位验收合格前的所有风险由供应商承担。</w:t>
      </w:r>
    </w:p>
    <w:p/>
    <w:p>
      <w:pPr>
        <w:pStyle w:val="5"/>
        <w:jc w:val="center"/>
        <w:rPr>
          <w:rFonts w:ascii="黑体" w:eastAsia="黑体"/>
          <w:b w:val="0"/>
          <w:kern w:val="0"/>
          <w:sz w:val="24"/>
        </w:rPr>
      </w:pPr>
      <w:bookmarkStart w:id="8" w:name="_Toc194467279"/>
      <w:r>
        <w:rPr>
          <w:rFonts w:hint="eastAsia" w:ascii="黑体" w:eastAsia="黑体"/>
          <w:b w:val="0"/>
          <w:kern w:val="0"/>
          <w:sz w:val="24"/>
        </w:rPr>
        <w:t>二、项目管理要求</w:t>
      </w:r>
      <w:bookmarkEnd w:id="8"/>
    </w:p>
    <w:p>
      <w:pPr>
        <w:pStyle w:val="5"/>
        <w:jc w:val="center"/>
        <w:rPr>
          <w:rFonts w:ascii="黑体" w:eastAsia="黑体"/>
          <w:b w:val="0"/>
          <w:kern w:val="0"/>
          <w:sz w:val="24"/>
        </w:rPr>
      </w:pPr>
      <w:r>
        <w:rPr>
          <w:rFonts w:hint="eastAsia" w:ascii="黑体" w:eastAsia="黑体"/>
          <w:b w:val="0"/>
          <w:kern w:val="0"/>
          <w:sz w:val="24"/>
        </w:rPr>
        <w:t>（一）关于验收及付款</w:t>
      </w:r>
    </w:p>
    <w:p>
      <w:pPr>
        <w:ind w:firstLine="420" w:firstLineChars="200"/>
      </w:pPr>
      <w:r>
        <w:t>1</w:t>
      </w:r>
      <w:r>
        <w:rPr>
          <w:rFonts w:hint="eastAsia"/>
        </w:rPr>
        <w:t>、成交供应商负责将货物运到合同约定地点，由双方负责验收，验收方式按合同约定方式进行；国家有规范要求强制送检的，还应送国家认可的检测机构进行检测。</w:t>
      </w:r>
    </w:p>
    <w:p>
      <w:pPr>
        <w:ind w:firstLine="420" w:firstLineChars="200"/>
      </w:pPr>
      <w:r>
        <w:rPr>
          <w:rFonts w:hint="eastAsia"/>
        </w:rPr>
        <w:t>2、当满足以下条件时，使用单位才向成交供应商签发货物验收报告：</w:t>
      </w:r>
    </w:p>
    <w:p>
      <w:pPr>
        <w:ind w:firstLine="359" w:firstLineChars="171"/>
      </w:pPr>
      <w:r>
        <w:t>a</w:t>
      </w:r>
      <w:r>
        <w:rPr>
          <w:rFonts w:hint="eastAsia"/>
        </w:rPr>
        <w:t>、成交单位已按照合同规定提供了全部产品及完整的技术资料。</w:t>
      </w:r>
    </w:p>
    <w:p>
      <w:pPr>
        <w:ind w:firstLine="359" w:firstLineChars="171"/>
      </w:pPr>
      <w:r>
        <w:t>b</w:t>
      </w:r>
      <w:r>
        <w:rPr>
          <w:rFonts w:hint="eastAsia"/>
        </w:rPr>
        <w:t>、货物符合采购文件技术规格的要求，性能满足要求。</w:t>
      </w:r>
    </w:p>
    <w:p>
      <w:pPr>
        <w:ind w:firstLine="359" w:firstLineChars="171"/>
      </w:pPr>
      <w:r>
        <w:t>c</w:t>
      </w:r>
      <w:r>
        <w:rPr>
          <w:rFonts w:hint="eastAsia"/>
        </w:rPr>
        <w:t>、货物具备产品合格证。</w:t>
      </w:r>
    </w:p>
    <w:p>
      <w:pPr>
        <w:ind w:firstLine="420" w:firstLineChars="200"/>
      </w:pPr>
      <w:r>
        <w:rPr>
          <w:rFonts w:hint="eastAsia"/>
        </w:rPr>
        <w:t>3、供应商货物经过使用单位检验认可后，签署验收报告。</w:t>
      </w:r>
    </w:p>
    <w:p>
      <w:pPr>
        <w:ind w:firstLine="420" w:firstLineChars="200"/>
        <w:rPr>
          <w:rFonts w:ascii="仿宋_GB2312" w:eastAsia="仿宋_GB2312"/>
          <w:sz w:val="24"/>
        </w:rPr>
      </w:pPr>
      <w:r>
        <w:rPr>
          <w:rFonts w:hint="eastAsia"/>
        </w:rPr>
        <w:t>4、付款：按使用单位相关规定执行。</w:t>
      </w:r>
    </w:p>
    <w:p>
      <w:pPr>
        <w:pStyle w:val="5"/>
        <w:jc w:val="center"/>
      </w:pPr>
      <w:r>
        <w:rPr>
          <w:rFonts w:hint="eastAsia" w:ascii="黑体" w:eastAsia="黑体"/>
          <w:b w:val="0"/>
          <w:kern w:val="0"/>
          <w:sz w:val="24"/>
        </w:rPr>
        <w:t>（二）售后服务的要求</w:t>
      </w:r>
    </w:p>
    <w:p>
      <w:pPr>
        <w:ind w:firstLine="420" w:firstLineChars="200"/>
      </w:pPr>
      <w:r>
        <w:rPr>
          <w:rFonts w:hint="eastAsia"/>
        </w:rPr>
        <w:t>1、提供</w:t>
      </w:r>
      <w:r>
        <w:rPr>
          <w:rFonts w:hint="eastAsia"/>
          <w:highlight w:val="yellow"/>
          <w:u w:val="single"/>
          <w:lang w:val="en-US" w:eastAsia="zh-CN"/>
        </w:rPr>
        <w:t>贰年或以上</w:t>
      </w:r>
      <w:r>
        <w:rPr>
          <w:rFonts w:hint="eastAsia"/>
        </w:rPr>
        <w:t>的质保服务，本地化</w:t>
      </w:r>
      <w:r>
        <w:rPr>
          <w:rFonts w:hint="eastAsia"/>
          <w:u w:val="single"/>
        </w:rPr>
        <w:t>24</w:t>
      </w:r>
      <w:r>
        <w:rPr>
          <w:rFonts w:hint="eastAsia"/>
        </w:rPr>
        <w:t>小时服务，质保期自验收合格之日起算。</w:t>
      </w:r>
    </w:p>
    <w:p>
      <w:pPr>
        <w:ind w:firstLine="420" w:firstLineChars="200"/>
      </w:pPr>
      <w:r>
        <w:rPr>
          <w:rFonts w:hint="eastAsia"/>
        </w:rPr>
        <w:t>2、保修期内</w:t>
      </w:r>
      <w:r>
        <w:t>的承诺</w:t>
      </w:r>
      <w:r>
        <w:rPr>
          <w:rFonts w:hint="eastAsia"/>
        </w:rPr>
        <w:t>：</w:t>
      </w:r>
      <w:r>
        <w:t>保修期内</w:t>
      </w:r>
      <w:r>
        <w:rPr>
          <w:rFonts w:hint="eastAsia"/>
        </w:rPr>
        <w:t>，</w:t>
      </w:r>
      <w:r>
        <w:t>设备如发生故障，</w:t>
      </w:r>
      <w:r>
        <w:rPr>
          <w:rFonts w:hint="eastAsia"/>
        </w:rPr>
        <w:t>成交供应商</w:t>
      </w:r>
      <w:r>
        <w:t>维修人员应在接到故障通知后</w:t>
      </w:r>
      <w:r>
        <w:rPr>
          <w:u w:val="single"/>
        </w:rPr>
        <w:t>12</w:t>
      </w:r>
      <w:r>
        <w:t>小时内赴故障现场对设备进行</w:t>
      </w:r>
      <w:r>
        <w:rPr>
          <w:rFonts w:hint="eastAsia"/>
        </w:rPr>
        <w:t>抢</w:t>
      </w:r>
      <w:r>
        <w:t>修；如需更换小部件，应在接到故障通知</w:t>
      </w:r>
      <w:r>
        <w:rPr>
          <w:u w:val="single"/>
        </w:rPr>
        <w:t>24</w:t>
      </w:r>
      <w:r>
        <w:t>小时内更换修理完毕；如要更换大部件，应在接到故障通知</w:t>
      </w:r>
      <w:r>
        <w:rPr>
          <w:u w:val="single"/>
        </w:rPr>
        <w:t>2</w:t>
      </w:r>
      <w:r>
        <w:t>天内更换修理完毕。</w:t>
      </w:r>
    </w:p>
    <w:p>
      <w:pPr>
        <w:ind w:firstLine="420" w:firstLineChars="200"/>
      </w:pPr>
      <w:r>
        <w:rPr>
          <w:rFonts w:hint="eastAsia"/>
        </w:rPr>
        <w:t>3、</w:t>
      </w:r>
      <w:r>
        <w:t>在保</w:t>
      </w:r>
      <w:r>
        <w:rPr>
          <w:rFonts w:hint="eastAsia"/>
        </w:rPr>
        <w:t>修</w:t>
      </w:r>
      <w:r>
        <w:t>期满以后，成交</w:t>
      </w:r>
      <w:r>
        <w:rPr>
          <w:rFonts w:hint="eastAsia"/>
        </w:rPr>
        <w:t>供应商</w:t>
      </w:r>
      <w:r>
        <w:t>应按其在深圳地区同类产品的最优惠价格提供保修服务。</w:t>
      </w:r>
    </w:p>
    <w:p>
      <w:pPr>
        <w:ind w:firstLine="420" w:firstLineChars="200"/>
      </w:pPr>
      <w:r>
        <w:rPr>
          <w:rFonts w:hint="eastAsia"/>
        </w:rPr>
        <w:t>4、</w:t>
      </w:r>
      <w:r>
        <w:t>成交</w:t>
      </w:r>
      <w:r>
        <w:rPr>
          <w:rFonts w:hint="eastAsia"/>
        </w:rPr>
        <w:t>供应商</w:t>
      </w:r>
      <w:r>
        <w:t>应负责免费对用户的操作、维修、保养</w:t>
      </w:r>
      <w:r>
        <w:rPr>
          <w:rFonts w:hint="eastAsia"/>
        </w:rPr>
        <w:t>的</w:t>
      </w:r>
      <w:r>
        <w:t>人员</w:t>
      </w:r>
      <w:r>
        <w:rPr>
          <w:rFonts w:hint="eastAsia"/>
        </w:rPr>
        <w:t>（至少2名）</w:t>
      </w:r>
      <w:r>
        <w:t>进行培训(并提供设备使用维护说明书)</w:t>
      </w:r>
      <w:r>
        <w:rPr>
          <w:rFonts w:hint="eastAsia"/>
        </w:rPr>
        <w:t>，具体培训时间和培训方案应由双方协商制定。</w:t>
      </w:r>
    </w:p>
    <w:p>
      <w:pPr>
        <w:ind w:firstLine="420" w:firstLineChars="200"/>
      </w:pPr>
      <w:r>
        <w:rPr>
          <w:rFonts w:hint="eastAsia"/>
        </w:rPr>
        <w:t>5、售后服务机构的名称、地址、联系电话</w:t>
      </w:r>
      <w:r>
        <w:t>。</w:t>
      </w:r>
    </w:p>
    <w:p>
      <w:pPr>
        <w:ind w:firstLine="420" w:firstLineChars="200"/>
      </w:pPr>
    </w:p>
    <w:p>
      <w:pPr>
        <w:ind w:firstLine="420" w:firstLineChars="200"/>
      </w:pPr>
    </w:p>
    <w:p>
      <w:pPr>
        <w:ind w:firstLine="420" w:firstLineChars="200"/>
      </w:pPr>
    </w:p>
    <w:p>
      <w:pPr>
        <w:pStyle w:val="5"/>
        <w:jc w:val="center"/>
        <w:rPr>
          <w:rFonts w:ascii="黑体" w:eastAsia="黑体"/>
          <w:b w:val="0"/>
          <w:kern w:val="0"/>
          <w:sz w:val="24"/>
        </w:rPr>
      </w:pPr>
      <w:r>
        <w:rPr>
          <w:rFonts w:hint="eastAsia"/>
          <w:kern w:val="0"/>
        </w:rPr>
        <w:t>三、</w:t>
      </w:r>
      <w:bookmarkEnd w:id="4"/>
      <w:r>
        <w:rPr>
          <w:rFonts w:hint="eastAsia"/>
          <w:kern w:val="0"/>
        </w:rPr>
        <w:t>项目商务要求</w:t>
      </w:r>
      <w:bookmarkEnd w:id="5"/>
    </w:p>
    <w:p>
      <w:pPr>
        <w:pStyle w:val="6"/>
        <w:jc w:val="center"/>
        <w:rPr>
          <w:b w:val="0"/>
          <w:bCs w:val="0"/>
          <w:sz w:val="24"/>
          <w:szCs w:val="24"/>
        </w:rPr>
      </w:pPr>
      <w:r>
        <w:rPr>
          <w:rFonts w:hint="eastAsia"/>
          <w:b w:val="0"/>
          <w:bCs w:val="0"/>
          <w:sz w:val="24"/>
          <w:szCs w:val="24"/>
        </w:rPr>
        <w:t>（一）合格的货物和服务</w:t>
      </w:r>
    </w:p>
    <w:p>
      <w:pPr>
        <w:ind w:firstLine="210" w:firstLineChars="100"/>
      </w:pPr>
      <w:r>
        <w:rPr>
          <w:rFonts w:hint="eastAsia"/>
        </w:rPr>
        <w:t>1、所投产品必须是全新的原装合格正品，如安装或配置了软件的，须为正版软件，软件有序列号的，须提供序列号。</w:t>
      </w:r>
    </w:p>
    <w:p>
      <w:pPr>
        <w:ind w:firstLine="210" w:firstLineChars="100"/>
      </w:pPr>
      <w:r>
        <w:rPr>
          <w:rFonts w:hint="eastAsia"/>
        </w:rPr>
        <w:t>2、国产的货物及其有关服务必须符合中华人民共和国的设计、生产或服务的行业标准。</w:t>
      </w:r>
    </w:p>
    <w:p>
      <w:pPr>
        <w:ind w:firstLine="210" w:firstLineChars="100"/>
      </w:pPr>
      <w:r>
        <w:rPr>
          <w:rFonts w:hint="eastAsia"/>
        </w:rPr>
        <w:t>3、供应商应保证，其所提供的货物在提供给使用单位前具有完全的所有权，使用单位在中华人民共和国使用该货物或货物的任何一部分时，免受第三方提出的包括但不限于侵犯其专利权、商标权、服务标志和工业设计权等知识产权和抵押权在内的担保物权的索赔或起诉。</w:t>
      </w:r>
    </w:p>
    <w:p>
      <w:pPr>
        <w:ind w:firstLine="210" w:firstLineChars="100"/>
      </w:pPr>
      <w:r>
        <w:rPr>
          <w:rFonts w:hint="eastAsia"/>
        </w:rPr>
        <w:t>4、供应商应保证，其所提供的货物应具有质量监督部门或质量检测机构提供的产品《检验报告》或证明产品合格证书。设备到货验收时，还必须提供设备的产品合格证、质量保证文件。若成交后，必须按合同规定完成设备的安装，并达到验收标准。</w:t>
      </w:r>
    </w:p>
    <w:p>
      <w:pPr>
        <w:ind w:firstLine="210" w:firstLineChars="100"/>
      </w:pPr>
      <w:r>
        <w:rPr>
          <w:rFonts w:hint="eastAsia"/>
        </w:rPr>
        <w:t>5、除非下文另有规定，产品</w:t>
      </w:r>
      <w:r>
        <w:t>有效期</w:t>
      </w:r>
      <w:r>
        <w:rPr>
          <w:rFonts w:hint="eastAsia"/>
        </w:rPr>
        <w:t>为：</w:t>
      </w:r>
      <w:r>
        <w:t>密封存放在阴凉、干燥、通风、温度为</w:t>
      </w:r>
      <w:r>
        <w:rPr>
          <w:rFonts w:hint="eastAsia"/>
        </w:rPr>
        <w:t>-5</w:t>
      </w:r>
      <w:r>
        <w:t>°Ｃ～４０°Ｃ的环境中，有效期</w:t>
      </w:r>
      <w:r>
        <w:rPr>
          <w:rFonts w:hint="eastAsia"/>
        </w:rPr>
        <w:t>应符合行业相关规范</w:t>
      </w:r>
      <w:r>
        <w:t>。</w:t>
      </w:r>
      <w:r>
        <w:rPr>
          <w:rFonts w:hint="eastAsia"/>
        </w:rPr>
        <w:t>特殊要求的另行规定。</w:t>
      </w:r>
    </w:p>
    <w:p>
      <w:pPr>
        <w:ind w:firstLine="210" w:firstLineChars="100"/>
      </w:pPr>
      <w:r>
        <w:rPr>
          <w:rFonts w:hint="eastAsia"/>
        </w:rPr>
        <w:t>6、供应商必须承担的设备运输、安装调试、验收检测和提供设备操作说明书、图纸等其他类似的义务。</w:t>
      </w:r>
    </w:p>
    <w:p>
      <w:pPr>
        <w:rPr>
          <w:rFonts w:ascii="宋体" w:hAnsi="宋体"/>
          <w:szCs w:val="21"/>
        </w:rPr>
      </w:pPr>
      <w:r>
        <w:rPr>
          <w:rFonts w:hint="eastAsia" w:ascii="宋体" w:hAnsi="宋体"/>
          <w:szCs w:val="21"/>
        </w:rPr>
        <w:t>7、供应商应提交证明文件证明其应答技术方案项下的货物、工程和服务的合格性，符合采购文件规定。该应答技术方案及其证明文件作为应答文件的一部分。</w:t>
      </w:r>
    </w:p>
    <w:p>
      <w:r>
        <w:rPr>
          <w:rFonts w:hint="eastAsia"/>
        </w:rPr>
        <w:t>8、供应商提供的证明文件，可以是文字资料、图纸、数据或数码照片、制造商公布的产品说明书、技术白皮书、产品彩页和我国政府机构认可的部门出具的产品检验和核准证件等，以证明供应商响应的真实性。它包括并应符合以下要求：</w:t>
      </w:r>
    </w:p>
    <w:p>
      <w:pPr>
        <w:ind w:firstLine="210" w:firstLineChars="100"/>
      </w:pPr>
      <w:r>
        <w:rPr>
          <w:rFonts w:hint="eastAsia"/>
        </w:rPr>
        <w:t>8.1、主要技术指标和性能的详细说明。</w:t>
      </w:r>
    </w:p>
    <w:p>
      <w:pPr>
        <w:ind w:firstLine="210" w:firstLineChars="100"/>
      </w:pPr>
      <w:r>
        <w:rPr>
          <w:rFonts w:hint="eastAsia"/>
        </w:rPr>
        <w:t>8.2、应答产品从使用单位开始使用至采购文件中规定的周期内正常、连续地使用所必须的备件和专用工具清单，包括备件和专用工具的货源及现行价格。</w:t>
      </w:r>
    </w:p>
    <w:p>
      <w:pPr>
        <w:ind w:firstLine="210" w:firstLineChars="100"/>
      </w:pPr>
      <w:r>
        <w:rPr>
          <w:rFonts w:hint="eastAsia"/>
        </w:rPr>
        <w:t>8.3、对照采购文件技术规格，逐条说明应答技术方案已对使用单位的技术规格、服务标准做出了实质性的响应，或申明偏差和例外。供应商应详细说明应答技术方案中产品的具体参数。</w:t>
      </w:r>
    </w:p>
    <w:p>
      <w:pPr>
        <w:ind w:firstLine="210" w:firstLineChars="100"/>
      </w:pPr>
      <w:r>
        <w:rPr>
          <w:rFonts w:hint="eastAsia"/>
        </w:rPr>
        <w:t>8.4、产品白皮书、技术说明书或彩页应为制造商公布或出具的中文产品说明书或彩页；提供外文说明书或彩页的，必须同时提供加盖制造商公章的对应中文翻译说明，评审依据以中文翻译内容为准，外文说明书或彩页仅供参考；产品说明书或彩页的尺寸和清晰度应该能够在电脑上被阅读、识别和判断，提供原件扫描件；</w:t>
      </w:r>
    </w:p>
    <w:p>
      <w:pPr>
        <w:ind w:firstLine="210" w:firstLineChars="100"/>
      </w:pPr>
      <w:r>
        <w:rPr>
          <w:rFonts w:hint="eastAsia"/>
        </w:rPr>
        <w:t>8.5、我国政府机构出具的产品检验和核准证件应为证件正面、背面和附件标注的全部具体内容；产品检验和核准证件的尺寸和清晰度应该能够在电脑上被阅读、识别和判断，提供原件扫描件。</w:t>
      </w:r>
    </w:p>
    <w:p>
      <w:pPr>
        <w:ind w:firstLine="210" w:firstLineChars="100"/>
      </w:pPr>
      <w:r>
        <w:rPr>
          <w:rFonts w:hint="eastAsia"/>
        </w:rPr>
        <w:t>9、相关资料不符合8款要求的，评审委员会有权认定为应答技术方案不合格响应，其相关分数予以扣减或作废标处理。</w:t>
      </w:r>
    </w:p>
    <w:p>
      <w:pPr>
        <w:ind w:firstLine="210" w:firstLineChars="100"/>
      </w:pPr>
      <w:r>
        <w:rPr>
          <w:rFonts w:hint="eastAsia"/>
        </w:rPr>
        <w:t>10、评审委员会有权对以谋取中标为目的的技术规格模糊响应或虚假响应予以认定。供应商上述行为一经发现或查实，除扣分或废标外，还可能被一并处以1年内不能重新签订《深圳网上政府采购协议》的处罚，政府集中采购机构可视情况报政府采购监督管理部门做进一步处理。</w:t>
      </w:r>
    </w:p>
    <w:p>
      <w:pPr>
        <w:ind w:firstLine="210" w:firstLineChars="100"/>
        <w:rPr>
          <w:color w:val="FF0000"/>
        </w:rPr>
      </w:pPr>
      <w:r>
        <w:rPr>
          <w:rFonts w:hint="eastAsia"/>
        </w:rPr>
        <w:t>11为保证公平公正，除非另有规定或说明，供应商对同一货物或服务应答时，不得同时提供两套或两套以上的应答方案。</w:t>
      </w:r>
    </w:p>
    <w:p>
      <w:pPr>
        <w:ind w:firstLine="420" w:firstLineChars="200"/>
      </w:pPr>
    </w:p>
    <w:p>
      <w:pPr>
        <w:ind w:firstLine="420" w:firstLineChars="200"/>
      </w:pPr>
    </w:p>
    <w:p>
      <w:pPr>
        <w:ind w:firstLine="420" w:firstLineChars="200"/>
      </w:pPr>
    </w:p>
    <w:p>
      <w:pPr>
        <w:ind w:firstLine="420" w:firstLineChars="200"/>
      </w:pPr>
    </w:p>
    <w:p>
      <w:pPr>
        <w:pStyle w:val="6"/>
        <w:jc w:val="center"/>
        <w:rPr>
          <w:b w:val="0"/>
          <w:bCs w:val="0"/>
          <w:sz w:val="24"/>
          <w:szCs w:val="24"/>
        </w:rPr>
      </w:pPr>
      <w:r>
        <w:rPr>
          <w:rFonts w:hint="eastAsia"/>
          <w:b w:val="0"/>
          <w:bCs w:val="0"/>
          <w:sz w:val="24"/>
          <w:szCs w:val="24"/>
        </w:rPr>
        <w:t>（二）报价及合同方式</w:t>
      </w:r>
    </w:p>
    <w:p>
      <w:pPr>
        <w:pStyle w:val="9"/>
        <w:spacing w:before="78" w:beforeLines="25" w:after="78" w:afterLines="25"/>
        <w:ind w:firstLine="392" w:firstLineChars="187"/>
        <w:rPr>
          <w:rFonts w:ascii="宋体" w:hAnsi="宋体"/>
          <w:szCs w:val="21"/>
        </w:rPr>
      </w:pPr>
      <w:r>
        <w:rPr>
          <w:rFonts w:hint="eastAsia" w:ascii="宋体" w:hAnsi="宋体"/>
          <w:szCs w:val="21"/>
        </w:rPr>
        <w:t>1、合同方式：本项目采用总价合同，请成交供应商自行打印成交通知书后在10个工作日内与使用单位接洽合同签订事宜。</w:t>
      </w:r>
    </w:p>
    <w:p>
      <w:pPr>
        <w:pStyle w:val="9"/>
        <w:spacing w:before="78" w:beforeLines="25" w:after="78" w:afterLines="25"/>
        <w:ind w:firstLine="392" w:firstLineChars="187"/>
        <w:rPr>
          <w:rFonts w:ascii="宋体" w:hAnsi="宋体"/>
          <w:szCs w:val="21"/>
        </w:rPr>
      </w:pPr>
      <w:r>
        <w:rPr>
          <w:rFonts w:hint="eastAsia" w:ascii="宋体" w:hAnsi="宋体"/>
          <w:szCs w:val="21"/>
        </w:rPr>
        <w:t>2、报价构成</w:t>
      </w:r>
    </w:p>
    <w:p>
      <w:pPr>
        <w:pStyle w:val="9"/>
        <w:spacing w:before="78" w:beforeLines="25" w:after="78" w:afterLines="25"/>
        <w:ind w:firstLine="392" w:firstLineChars="187"/>
        <w:rPr>
          <w:rFonts w:ascii="宋体" w:hAnsi="宋体"/>
          <w:szCs w:val="21"/>
        </w:rPr>
      </w:pPr>
      <w:r>
        <w:rPr>
          <w:rFonts w:hint="eastAsia" w:ascii="宋体" w:hAnsi="宋体"/>
          <w:szCs w:val="21"/>
        </w:rPr>
        <w:t>①企业根据成本自行决定报价，但不得以低于其企业成本的报价；</w:t>
      </w:r>
    </w:p>
    <w:p>
      <w:pPr>
        <w:pStyle w:val="9"/>
        <w:spacing w:before="78" w:beforeLines="25" w:after="78" w:afterLines="25"/>
        <w:ind w:firstLine="392" w:firstLineChars="187"/>
        <w:rPr>
          <w:rFonts w:ascii="宋体" w:hAnsi="宋体"/>
          <w:szCs w:val="21"/>
        </w:rPr>
      </w:pPr>
      <w:r>
        <w:rPr>
          <w:rFonts w:hint="eastAsia" w:ascii="宋体" w:hAnsi="宋体"/>
          <w:szCs w:val="21"/>
        </w:rPr>
        <w:t>②供应商的报价不得超过采购文件规定的项目预算金额；</w:t>
      </w:r>
    </w:p>
    <w:p>
      <w:pPr>
        <w:ind w:firstLine="420" w:firstLineChars="200"/>
        <w:rPr>
          <w:rFonts w:ascii="宋体" w:hAnsi="宋体"/>
          <w:color w:val="000000"/>
          <w:szCs w:val="21"/>
        </w:rPr>
      </w:pPr>
      <w:r>
        <w:rPr>
          <w:rFonts w:hint="eastAsia" w:ascii="宋体" w:hAnsi="宋体"/>
          <w:szCs w:val="21"/>
        </w:rPr>
        <w:t>③报价为到货物到达使用单位指定的地点并安装的</w:t>
      </w:r>
      <w:r>
        <w:rPr>
          <w:rFonts w:hint="eastAsia" w:ascii="宋体" w:hAnsi="宋体"/>
          <w:color w:val="000000"/>
          <w:szCs w:val="21"/>
        </w:rPr>
        <w:t>价格。包括设备价（包括硬件、软件）、运至合同指定地点的运输费（包括海外运输、内陆运输、工地场地内水平和垂直运输等所有运输）、采购保管费、安装费（包括损耗、额外材料等）、保险费、税金、安装、技术培训费、风险金、（预埋件）的材料、制作、安装、施工、检测等费用，报价还应包括施工组织措施费、文明施工费、设备和材料二次搬运费、现场保管费、吊装费、工地环保费、治安费、施工垃圾外运费、与其他相关单位配合管理费等所有在使用单位可以使用货物之前的应尽的费用。中标单位所需要的办公室、工人宿舍等须自行解决。其费用使用单位认为已包含在中标单位的报价中。</w:t>
      </w:r>
    </w:p>
    <w:p>
      <w:pPr>
        <w:ind w:firstLine="420" w:firstLineChars="200"/>
        <w:rPr>
          <w:rFonts w:ascii="宋体" w:hAnsi="宋体"/>
          <w:color w:val="000000"/>
          <w:szCs w:val="21"/>
        </w:rPr>
      </w:pPr>
      <w:r>
        <w:rPr>
          <w:rFonts w:hint="eastAsia" w:ascii="宋体" w:hAnsi="宋体"/>
          <w:color w:val="000000"/>
          <w:szCs w:val="21"/>
        </w:rPr>
        <w:t>④国产的货物及其有关服务的报价应包括要向中华人民共和国政府缴纳的增值税和其他税。</w:t>
      </w:r>
    </w:p>
    <w:p>
      <w:pPr>
        <w:ind w:firstLine="420" w:firstLineChars="200"/>
        <w:rPr>
          <w:rFonts w:ascii="宋体" w:hAnsi="宋体"/>
          <w:color w:val="000000"/>
          <w:szCs w:val="21"/>
        </w:rPr>
      </w:pPr>
      <w:r>
        <w:rPr>
          <w:rFonts w:hint="eastAsia" w:ascii="宋体" w:hAnsi="宋体"/>
          <w:color w:val="000000"/>
          <w:szCs w:val="21"/>
        </w:rPr>
        <w:t>⑤</w:t>
      </w:r>
      <w:r>
        <w:rPr>
          <w:rFonts w:ascii="宋体" w:hAnsi="宋体"/>
          <w:color w:val="000000"/>
          <w:szCs w:val="21"/>
        </w:rPr>
        <w:t>在中华人民共和国境内提供的</w:t>
      </w:r>
      <w:r>
        <w:rPr>
          <w:rFonts w:hint="eastAsia" w:ascii="宋体" w:hAnsi="宋体"/>
          <w:color w:val="000000"/>
          <w:szCs w:val="21"/>
        </w:rPr>
        <w:t>进口货物及其有关服务的报价应包括要向中华人民共和国政府缴纳的关税、增值税和其他税。</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⑥供应商的报价，应是本项目采购范围和采购文件及合同条款上所列的各项内容中所述的全部，不得以任何理由予以重复，并以供应商在价格标中提出的单价或总价为依据；</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⑦本项目费用采用包干制，应包括成本、法定税费和企业管理费、利润。</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⑧除非政府集中采购机构通过修改采购文件予以更正，否则，供应商应毫无例外地按采购文件所列的清单中项目和数量填报单价和合价。供应商未填单价或合价的项目，在实施后，将不得以支付，并视作该项费用已包括在其它有价款的单价或合价内；</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⑨供应商报价总额一经成交后，成交价即为该项目的合同总价。</w:t>
      </w: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left="0" w:leftChars="0" w:firstLine="0" w:firstLineChars="0"/>
        <w:rPr>
          <w:rFonts w:ascii="宋体" w:hAnsi="宋体"/>
          <w:color w:val="FF0000"/>
          <w:szCs w:val="21"/>
        </w:rPr>
      </w:pPr>
    </w:p>
    <w:p>
      <w:pPr>
        <w:pStyle w:val="5"/>
        <w:numPr>
          <w:ilvl w:val="0"/>
          <w:numId w:val="5"/>
        </w:numPr>
        <w:jc w:val="center"/>
        <w:rPr>
          <w:rFonts w:ascii="黑体" w:eastAsia="黑体"/>
          <w:b w:val="0"/>
          <w:kern w:val="0"/>
          <w:sz w:val="24"/>
        </w:rPr>
      </w:pPr>
      <w:r>
        <w:rPr>
          <w:rFonts w:hint="eastAsia" w:ascii="黑体" w:eastAsia="黑体"/>
          <w:b w:val="0"/>
          <w:kern w:val="0"/>
          <w:sz w:val="24"/>
        </w:rPr>
        <w:t>应答文件组成</w:t>
      </w:r>
    </w:p>
    <w:p>
      <w:pPr>
        <w:pStyle w:val="9"/>
        <w:spacing w:before="78" w:beforeLines="25" w:after="78" w:afterLines="25"/>
        <w:ind w:firstLine="394" w:firstLineChars="187"/>
        <w:rPr>
          <w:rFonts w:ascii="宋体" w:hAnsi="宋体"/>
          <w:b/>
          <w:szCs w:val="21"/>
        </w:rPr>
      </w:pPr>
      <w:r>
        <w:rPr>
          <w:rFonts w:hint="eastAsia" w:ascii="宋体" w:hAnsi="宋体"/>
          <w:b/>
          <w:szCs w:val="21"/>
        </w:rPr>
        <w:t>重要提醒：应答文件分为正文和附件两部分。供应商在编辑应答文件时，在应答文件目录中属于本节点内容的必须在本节点中填写，填写到其他节点或附件的将可能导致废标，一切后果由供应商自行承担。</w:t>
      </w:r>
    </w:p>
    <w:p>
      <w:pPr>
        <w:rPr>
          <w:rFonts w:ascii="Arial" w:hAnsi="Arial" w:eastAsia="黑体" w:cs="Verdana"/>
          <w:b/>
          <w:kern w:val="0"/>
          <w:sz w:val="24"/>
          <w:szCs w:val="20"/>
        </w:rPr>
      </w:pPr>
    </w:p>
    <w:p>
      <w:pPr>
        <w:ind w:firstLine="420" w:firstLineChars="200"/>
        <w:rPr>
          <w:rFonts w:ascii="宋体" w:hAnsi="宋体"/>
          <w:szCs w:val="21"/>
        </w:rPr>
      </w:pPr>
      <w:r>
        <w:rPr>
          <w:rFonts w:hint="eastAsia" w:ascii="宋体" w:hAnsi="宋体"/>
          <w:szCs w:val="21"/>
        </w:rPr>
        <w:t>供应商编写的应答文件应包括下列部分：</w:t>
      </w:r>
    </w:p>
    <w:p>
      <w:pPr>
        <w:ind w:firstLine="420" w:firstLineChars="200"/>
        <w:rPr>
          <w:rFonts w:ascii="宋体" w:hAnsi="宋体"/>
          <w:szCs w:val="21"/>
        </w:rPr>
      </w:pPr>
      <w:r>
        <w:rPr>
          <w:rFonts w:hint="eastAsia" w:ascii="宋体" w:hAnsi="宋体"/>
          <w:szCs w:val="21"/>
        </w:rPr>
        <w:t>1、应答文件正文，主要包括以下内容：</w:t>
      </w:r>
    </w:p>
    <w:p>
      <w:pPr>
        <w:ind w:firstLine="840" w:firstLineChars="400"/>
        <w:rPr>
          <w:rFonts w:ascii="宋体" w:hAnsi="宋体"/>
          <w:szCs w:val="21"/>
        </w:rPr>
      </w:pPr>
      <w:r>
        <w:rPr>
          <w:rFonts w:hint="eastAsia" w:ascii="宋体" w:hAnsi="宋体"/>
          <w:szCs w:val="21"/>
        </w:rPr>
        <w:t>（1）应答承诺书</w:t>
      </w:r>
    </w:p>
    <w:p>
      <w:pPr>
        <w:ind w:firstLine="840" w:firstLineChars="400"/>
        <w:rPr>
          <w:rFonts w:ascii="宋体" w:hAnsi="宋体"/>
          <w:szCs w:val="21"/>
        </w:rPr>
      </w:pPr>
      <w:r>
        <w:rPr>
          <w:rFonts w:hint="eastAsia" w:ascii="宋体" w:hAnsi="宋体"/>
          <w:szCs w:val="21"/>
        </w:rPr>
        <w:t>（2）供应商情况介绍</w:t>
      </w:r>
    </w:p>
    <w:p>
      <w:pPr>
        <w:ind w:firstLine="840" w:firstLineChars="400"/>
        <w:rPr>
          <w:rFonts w:ascii="宋体" w:hAnsi="宋体"/>
          <w:szCs w:val="21"/>
        </w:rPr>
      </w:pPr>
      <w:r>
        <w:rPr>
          <w:rFonts w:hint="eastAsia" w:ascii="宋体" w:hAnsi="宋体"/>
          <w:szCs w:val="21"/>
        </w:rPr>
        <w:t>（3）货物说明一览表、</w:t>
      </w:r>
      <w:r>
        <w:rPr>
          <w:rFonts w:ascii="宋体" w:hAnsi="宋体"/>
          <w:szCs w:val="21"/>
        </w:rPr>
        <w:t>配置清单</w:t>
      </w:r>
    </w:p>
    <w:p>
      <w:pPr>
        <w:ind w:firstLine="840" w:firstLineChars="400"/>
        <w:rPr>
          <w:rFonts w:ascii="宋体" w:hAnsi="宋体"/>
          <w:szCs w:val="21"/>
        </w:rPr>
      </w:pPr>
      <w:r>
        <w:rPr>
          <w:rFonts w:hint="eastAsia" w:ascii="宋体" w:hAnsi="宋体"/>
          <w:szCs w:val="21"/>
        </w:rPr>
        <w:t>（4）分项报价清单</w:t>
      </w:r>
    </w:p>
    <w:p>
      <w:pPr>
        <w:ind w:firstLine="840" w:firstLineChars="400"/>
        <w:rPr>
          <w:rFonts w:ascii="宋体" w:hAnsi="宋体"/>
          <w:szCs w:val="21"/>
        </w:rPr>
      </w:pPr>
      <w:r>
        <w:rPr>
          <w:rFonts w:hint="eastAsia" w:ascii="宋体" w:hAnsi="宋体"/>
          <w:szCs w:val="21"/>
        </w:rPr>
        <w:t>（5）技术规格偏离表</w:t>
      </w:r>
    </w:p>
    <w:p>
      <w:pPr>
        <w:ind w:firstLine="840" w:firstLineChars="4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）售后服务内容</w:t>
      </w:r>
    </w:p>
    <w:p>
      <w:pPr>
        <w:ind w:firstLine="840" w:firstLineChars="400"/>
        <w:rPr>
          <w:rFonts w:ascii="宋体" w:hAnsi="宋体"/>
          <w:szCs w:val="21"/>
        </w:rPr>
      </w:pPr>
      <w:r>
        <w:rPr>
          <w:rFonts w:hint="eastAsia" w:ascii="宋体" w:hAnsi="宋体"/>
          <w:szCs w:val="21"/>
        </w:rPr>
        <w:t>（7）项目实施方案（包括供货时间，保修年限）</w:t>
      </w:r>
    </w:p>
    <w:p>
      <w:pPr>
        <w:ind w:firstLine="840" w:firstLineChars="4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）法定代表人资格证明书</w:t>
      </w:r>
    </w:p>
    <w:p>
      <w:pPr>
        <w:ind w:firstLine="840" w:firstLineChars="4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）应答文件签署授权委托书</w:t>
      </w:r>
    </w:p>
    <w:p>
      <w:pPr>
        <w:ind w:firstLine="840" w:firstLineChars="4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）供应商认为需要加以说明的其他内容</w:t>
      </w:r>
    </w:p>
    <w:p>
      <w:pPr>
        <w:ind w:firstLine="420" w:firstLineChars="200"/>
        <w:rPr>
          <w:rFonts w:ascii="宋体" w:hAnsi="宋体"/>
          <w:szCs w:val="21"/>
        </w:rPr>
      </w:pPr>
      <w:r>
        <w:rPr>
          <w:rFonts w:hint="eastAsia" w:ascii="宋体" w:hAnsi="宋体"/>
          <w:szCs w:val="21"/>
        </w:rPr>
        <w:t>2、应答文件附件，主要包括以下内容：</w:t>
      </w:r>
    </w:p>
    <w:p>
      <w:pPr>
        <w:ind w:firstLine="840" w:firstLineChars="400"/>
      </w:pPr>
      <w:r>
        <w:rPr>
          <w:rFonts w:hint="eastAsia" w:ascii="宋体" w:hAnsi="宋体"/>
          <w:szCs w:val="21"/>
        </w:rPr>
        <w:t>（1）应答资格要求</w:t>
      </w:r>
    </w:p>
    <w:p/>
    <w:p>
      <w:pPr>
        <w:pStyle w:val="5"/>
        <w:jc w:val="center"/>
        <w:rPr>
          <w:rFonts w:ascii="黑体" w:eastAsia="黑体"/>
          <w:b w:val="0"/>
          <w:kern w:val="0"/>
          <w:sz w:val="24"/>
        </w:rPr>
      </w:pPr>
      <w:bookmarkStart w:id="9" w:name="_Toc194467282"/>
      <w:r>
        <w:rPr>
          <w:rFonts w:hint="eastAsia" w:ascii="黑体" w:eastAsia="黑体"/>
          <w:b w:val="0"/>
          <w:kern w:val="0"/>
          <w:sz w:val="24"/>
        </w:rPr>
        <w:t>五、注意事项</w:t>
      </w:r>
      <w:bookmarkEnd w:id="9"/>
    </w:p>
    <w:p>
      <w:pPr>
        <w:pStyle w:val="9"/>
        <w:spacing w:before="78" w:beforeLines="25" w:after="78" w:afterLines="25"/>
        <w:ind w:firstLine="392" w:firstLineChars="187"/>
        <w:rPr>
          <w:rFonts w:ascii="宋体" w:hAnsi="宋体"/>
          <w:szCs w:val="21"/>
        </w:rPr>
      </w:pPr>
      <w:r>
        <w:rPr>
          <w:rFonts w:hint="eastAsia" w:ascii="宋体" w:hAnsi="宋体"/>
          <w:szCs w:val="21"/>
        </w:rPr>
        <w:t>1、供应商若认为采购文件的技术要求或其他要求有倾向性或不公正性，可在采购答疑阶段提出，以维护采购行为的公平、公正。任何要求对采购文件进行澄清的供应商，均应于“采购公告”中所述答疑截止时间前按采购公告约定的形式向政府集中采购机构提出。</w:t>
      </w:r>
    </w:p>
    <w:p>
      <w:pPr>
        <w:pStyle w:val="9"/>
        <w:spacing w:before="78" w:beforeLines="25" w:after="78" w:afterLines="25"/>
        <w:ind w:firstLine="392" w:firstLineChars="187"/>
        <w:rPr>
          <w:rFonts w:ascii="宋体" w:hAnsi="宋体"/>
          <w:szCs w:val="21"/>
        </w:rPr>
      </w:pPr>
      <w:r>
        <w:rPr>
          <w:rFonts w:hint="eastAsia" w:ascii="宋体" w:hAnsi="宋体"/>
          <w:szCs w:val="21"/>
        </w:rPr>
        <w:t>2、对于没有提出澄清又参与了该项目应答的供应商将被视为完全认同该采购文件，截止期后不再受理任何针对采购文件的相关投诉。</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3、对采购文件中描述有歧义或前后不一致的地方，评审委员会有权进行评判，但对同一条款的评判应适用于每个供应商。</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4、如供应商提交伪造资质证书、合同文件，一经发现取消本次应答资格，并按法律、法规（采购文件的法律法规均包括规章和规范性文件）规定进行处罚。</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5、供应商违反采购文件规定及在应答过程中违法违纪，或以任何形式采取不正当竞争手段的，一经查实，由政府采购主管部门按规定给予处罚，取消本次应答资格，已经成交的终止委托管理合同，一切后果由责任者自负。</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6、供应商所投产品技术性能必须不低于采购文件所提的实质性要求，否则评审委员会将对应答文件按废标处理。采购文件所提的技术要求是否为实质性要求由评审委员会依法确定，同一标准适用于所有供应商。</w:t>
      </w:r>
    </w:p>
    <w:p>
      <w:pPr>
        <w:pStyle w:val="9"/>
        <w:spacing w:before="78" w:beforeLines="25" w:after="78" w:afterLines="25"/>
        <w:ind w:firstLineChars="200"/>
        <w:rPr>
          <w:rFonts w:ascii="宋体" w:hAnsi="宋体"/>
          <w:szCs w:val="21"/>
        </w:rPr>
      </w:pPr>
      <w:r>
        <w:rPr>
          <w:rFonts w:hint="eastAsia" w:ascii="宋体" w:hAnsi="宋体"/>
          <w:color w:val="000000"/>
          <w:szCs w:val="21"/>
        </w:rPr>
        <w:t>7、应答文件初审中关于供应商家数的计算。单一设备采购项目，同一品牌同一型号产品只能由一家供应商参加，如同时有两家或两家以上（均为制造商的合法代理商或授权商）参</w:t>
      </w:r>
      <w:r>
        <w:rPr>
          <w:rFonts w:hint="eastAsia" w:ascii="宋体" w:hAnsi="宋体"/>
          <w:szCs w:val="21"/>
        </w:rPr>
        <w:t>加同一品牌同一型号应答的，视为一个供应商，并以最低总报价为有效应答。</w:t>
      </w:r>
    </w:p>
    <w:p>
      <w:pPr>
        <w:pStyle w:val="9"/>
        <w:spacing w:before="78" w:beforeLines="25" w:after="78" w:afterLines="25"/>
        <w:ind w:firstLine="392" w:firstLineChars="187"/>
        <w:rPr>
          <w:szCs w:val="21"/>
        </w:rPr>
      </w:pPr>
      <w:r>
        <w:rPr>
          <w:rFonts w:hint="eastAsia"/>
          <w:szCs w:val="21"/>
        </w:rPr>
        <w:t>8、供应商主张自身知识产权受到侵害，因此对成交供应商提出质疑的，须提供自身知识产权确系受到侵犯的相关证明文件（如该知识产权的授予机关出具的证明、法院判决或仲裁裁定等），否则，我中心对因知识产权争议提出的质疑将不予受理。</w:t>
      </w:r>
    </w:p>
    <w:p>
      <w:pPr>
        <w:pStyle w:val="9"/>
        <w:spacing w:before="78" w:beforeLines="25" w:after="78" w:afterLines="25"/>
        <w:ind w:firstLine="392" w:firstLineChars="187"/>
        <w:rPr>
          <w:rFonts w:ascii="宋体" w:hAnsi="宋体"/>
          <w:szCs w:val="21"/>
        </w:rPr>
      </w:pPr>
      <w:r>
        <w:rPr>
          <w:rFonts w:hint="eastAsia" w:ascii="宋体" w:hAnsi="宋体"/>
          <w:szCs w:val="21"/>
        </w:rPr>
        <w:t>9、评审委员会在开标过程中如发现供应商上传应答文件的IP地址一致涉嫌串通围标，应及时向财政部门报告。经查实属于串标围标行为的，参照采购条例第五十七条有关规定处理。</w:t>
      </w:r>
    </w:p>
    <w:p>
      <w:pPr>
        <w:ind w:firstLine="420" w:firstLineChars="200"/>
        <w:jc w:val="left"/>
        <w:rPr>
          <w:rFonts w:hint="eastAsia" w:ascii="宋体" w:hAnsi="宋体" w:eastAsia="宋体"/>
          <w:szCs w:val="21"/>
          <w:lang w:eastAsia="zh-CN"/>
        </w:rPr>
      </w:pPr>
      <w:r>
        <w:rPr>
          <w:rFonts w:hint="eastAsia" w:ascii="宋体" w:hAnsi="宋体"/>
          <w:szCs w:val="21"/>
        </w:rPr>
        <w:t>10、成交供应商不得将项目非法分包或转包给任何单位和个人。否则，使用单位有权即刻终止合同，并要求成交人赔偿相应损失。</w:t>
      </w:r>
    </w:p>
    <w:p>
      <w:pPr>
        <w:ind w:firstLine="420" w:firstLineChars="200"/>
        <w:jc w:val="left"/>
        <w:rPr>
          <w:rFonts w:ascii="Arial" w:hAnsi="Arial" w:cs="Verdana"/>
          <w:b/>
          <w:kern w:val="0"/>
          <w:sz w:val="24"/>
          <w:szCs w:val="20"/>
        </w:rPr>
      </w:pPr>
      <w:r>
        <w:rPr>
          <w:rFonts w:hint="eastAsia"/>
          <w:szCs w:val="21"/>
        </w:rPr>
        <w:t>11、供应商如有串通投标行为，参照《深圳经济特区政府采购条例》及其实施细则认定及处罚。</w:t>
      </w:r>
      <w:bookmarkStart w:id="10" w:name="_Toc194467283"/>
    </w:p>
    <w:p>
      <w:pPr>
        <w:rPr>
          <w:rFonts w:ascii="Arial" w:hAnsi="Arial" w:cs="Verdana"/>
          <w:b/>
          <w:kern w:val="0"/>
          <w:sz w:val="24"/>
          <w:szCs w:val="20"/>
        </w:rPr>
      </w:pPr>
    </w:p>
    <w:p>
      <w:pPr>
        <w:pStyle w:val="3"/>
        <w:rPr>
          <w:rFonts w:hint="eastAsia"/>
        </w:rPr>
      </w:pPr>
    </w:p>
    <w:p>
      <w:pPr>
        <w:pStyle w:val="3"/>
        <w:rPr>
          <w:rFonts w:hint="eastAsia"/>
        </w:rPr>
      </w:pPr>
    </w:p>
    <w:p>
      <w:pPr>
        <w:pStyle w:val="3"/>
        <w:rPr>
          <w:rFonts w:hint="eastAsia"/>
        </w:rPr>
      </w:pPr>
    </w:p>
    <w:p>
      <w:pPr>
        <w:pStyle w:val="3"/>
        <w:rPr>
          <w:sz w:val="24"/>
        </w:rPr>
      </w:pPr>
      <w:r>
        <w:rPr>
          <w:rFonts w:hint="eastAsia"/>
        </w:rPr>
        <w:t>第二册格式及附件</w:t>
      </w:r>
      <w:bookmarkEnd w:id="10"/>
    </w:p>
    <w:p>
      <w:pPr>
        <w:pStyle w:val="4"/>
      </w:pPr>
      <w:bookmarkStart w:id="11" w:name="_Toc194467284"/>
      <w:r>
        <w:rPr>
          <w:rFonts w:hint="eastAsia"/>
          <w:kern w:val="2"/>
        </w:rPr>
        <w:t>第一章</w:t>
      </w:r>
      <w:r>
        <w:rPr>
          <w:rFonts w:hint="eastAsia"/>
        </w:rPr>
        <w:t>合同格式</w:t>
      </w:r>
      <w:bookmarkEnd w:id="11"/>
      <w:r>
        <w:rPr>
          <w:rFonts w:hint="eastAsia"/>
          <w:highlight w:val="yellow"/>
        </w:rPr>
        <w:t>(</w:t>
      </w:r>
      <w:r>
        <w:rPr>
          <w:rFonts w:hint="eastAsia"/>
          <w:color w:val="FF0000"/>
          <w:highlight w:val="yellow"/>
        </w:rPr>
        <w:t>仅供参考，详询使用单位</w:t>
      </w:r>
      <w:r>
        <w:rPr>
          <w:rFonts w:hint="eastAsia"/>
          <w:highlight w:val="yellow"/>
        </w:rPr>
        <w:t>)</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FF0000"/>
          <w:sz w:val="32"/>
          <w:szCs w:val="32"/>
          <w:u w:val="single"/>
          <w:lang w:eastAsia="zh-CN"/>
        </w:rPr>
        <w:t>【</w:t>
      </w:r>
      <w:r>
        <w:rPr>
          <w:rFonts w:hint="eastAsia" w:ascii="黑体" w:hAnsi="黑体" w:eastAsia="黑体" w:cs="黑体"/>
          <w:color w:val="FF0000"/>
          <w:sz w:val="32"/>
          <w:szCs w:val="32"/>
          <w:u w:val="single"/>
        </w:rPr>
        <w:t>项目名称</w:t>
      </w:r>
      <w:r>
        <w:rPr>
          <w:rFonts w:hint="eastAsia" w:ascii="黑体" w:hAnsi="黑体" w:eastAsia="黑体" w:cs="黑体"/>
          <w:color w:val="FF0000"/>
          <w:sz w:val="32"/>
          <w:szCs w:val="32"/>
          <w:u w:val="single"/>
          <w:lang w:eastAsia="zh-CN"/>
        </w:rPr>
        <w:t>】</w:t>
      </w:r>
      <w:r>
        <w:rPr>
          <w:rFonts w:hint="eastAsia" w:ascii="黑体" w:hAnsi="黑体" w:eastAsia="黑体" w:cs="黑体"/>
          <w:color w:val="000000" w:themeColor="text1"/>
          <w:sz w:val="32"/>
          <w:szCs w:val="32"/>
          <w14:textFill>
            <w14:solidFill>
              <w14:schemeClr w14:val="tx1"/>
            </w14:solidFill>
          </w14:textFill>
        </w:rPr>
        <w:t>合同</w:t>
      </w:r>
    </w:p>
    <w:p>
      <w:pPr>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【合同价款10</w:t>
      </w:r>
      <w:r>
        <w:rPr>
          <w:rFonts w:hint="eastAsia" w:ascii="黑体" w:hAnsi="黑体" w:eastAsia="黑体" w:cs="黑体"/>
          <w:color w:val="000000" w:themeColor="text1"/>
          <w:szCs w:val="21"/>
          <w:lang w:val="en-US" w:eastAsia="zh-CN"/>
          <w14:textFill>
            <w14:solidFill>
              <w14:schemeClr w14:val="tx1"/>
            </w14:solidFill>
          </w14:textFill>
        </w:rPr>
        <w:t>0</w:t>
      </w:r>
      <w:r>
        <w:rPr>
          <w:rFonts w:hint="eastAsia" w:ascii="黑体" w:hAnsi="黑体" w:eastAsia="黑体" w:cs="黑体"/>
          <w:color w:val="000000" w:themeColor="text1"/>
          <w:szCs w:val="21"/>
          <w14:textFill>
            <w14:solidFill>
              <w14:schemeClr w14:val="tx1"/>
            </w14:solidFill>
          </w14:textFill>
        </w:rPr>
        <w:t>万以下适用】</w:t>
      </w:r>
    </w:p>
    <w:p>
      <w:pPr>
        <w:spacing w:beforeLines="50" w:afterLines="50"/>
        <w:jc w:val="center"/>
        <w:rPr>
          <w:color w:val="000000" w:themeColor="text1"/>
          <w:sz w:val="48"/>
          <w:szCs w:val="48"/>
          <w:u w:val="single"/>
          <w14:textFill>
            <w14:solidFill>
              <w14:schemeClr w14:val="tx1"/>
            </w14:solidFill>
          </w14:textFill>
        </w:rPr>
      </w:pPr>
      <w:r>
        <w:rPr>
          <w:rFonts w:hint="eastAsia"/>
          <w:color w:val="000000" w:themeColor="text1"/>
          <w:szCs w:val="21"/>
          <w14:textFill>
            <w14:solidFill>
              <w14:schemeClr w14:val="tx1"/>
            </w14:solidFill>
          </w14:textFill>
        </w:rPr>
        <w:t xml:space="preserve">                                             合同编号：【               】</w:t>
      </w:r>
    </w:p>
    <w:p>
      <w:pPr>
        <w:jc w:val="left"/>
        <w:rPr>
          <w:szCs w:val="21"/>
          <w:u w:val="single"/>
        </w:rPr>
      </w:pPr>
      <w:r>
        <w:rPr>
          <w:rFonts w:hint="eastAsia"/>
          <w:szCs w:val="21"/>
        </w:rPr>
        <w:t>甲方（采购人）：</w:t>
      </w:r>
      <w:r>
        <w:rPr>
          <w:rFonts w:hint="eastAsia"/>
          <w:szCs w:val="21"/>
          <w:u w:val="single"/>
        </w:rPr>
        <w:t>深圳市罗湖医院集团</w:t>
      </w:r>
      <w:r>
        <w:rPr>
          <w:szCs w:val="21"/>
          <w:u w:val="single"/>
        </w:rPr>
        <w:t xml:space="preserve">                 </w:t>
      </w:r>
    </w:p>
    <w:p>
      <w:pPr>
        <w:jc w:val="left"/>
        <w:rPr>
          <w:szCs w:val="21"/>
        </w:rPr>
      </w:pPr>
    </w:p>
    <w:p>
      <w:pPr>
        <w:jc w:val="left"/>
        <w:rPr>
          <w:szCs w:val="21"/>
        </w:rPr>
      </w:pPr>
      <w:r>
        <w:rPr>
          <w:rFonts w:hint="eastAsia"/>
          <w:szCs w:val="21"/>
        </w:rPr>
        <w:t>地址：</w:t>
      </w:r>
      <w:r>
        <w:rPr>
          <w:rFonts w:hint="eastAsia"/>
          <w:szCs w:val="21"/>
          <w:u w:val="single"/>
        </w:rPr>
        <w:t>深圳市罗湖区友谊路</w:t>
      </w:r>
      <w:r>
        <w:rPr>
          <w:szCs w:val="21"/>
          <w:u w:val="single"/>
        </w:rPr>
        <w:t>47</w:t>
      </w:r>
      <w:r>
        <w:rPr>
          <w:rFonts w:hint="eastAsia"/>
          <w:szCs w:val="21"/>
          <w:u w:val="single"/>
        </w:rPr>
        <w:t xml:space="preserve">号 </w:t>
      </w:r>
      <w:r>
        <w:rPr>
          <w:szCs w:val="21"/>
          <w:u w:val="single"/>
        </w:rPr>
        <w:t xml:space="preserve">   </w:t>
      </w:r>
      <w:r>
        <w:rPr>
          <w:rFonts w:hint="eastAsia"/>
          <w:szCs w:val="21"/>
          <w:u w:val="single"/>
        </w:rPr>
        <w:t xml:space="preserve">      </w:t>
      </w:r>
      <w:r>
        <w:rPr>
          <w:szCs w:val="21"/>
          <w:u w:val="single"/>
        </w:rPr>
        <w:t xml:space="preserve">           </w:t>
      </w:r>
    </w:p>
    <w:p>
      <w:pPr>
        <w:jc w:val="left"/>
        <w:rPr>
          <w:szCs w:val="21"/>
        </w:rPr>
      </w:pPr>
    </w:p>
    <w:p>
      <w:pPr>
        <w:jc w:val="left"/>
        <w:rPr>
          <w:szCs w:val="21"/>
          <w:u w:val="single"/>
        </w:rPr>
      </w:pPr>
      <w:r>
        <w:rPr>
          <w:rFonts w:hint="eastAsia"/>
          <w:szCs w:val="21"/>
        </w:rPr>
        <w:t>乙方（供应商）：</w:t>
      </w:r>
      <w:r>
        <w:rPr>
          <w:szCs w:val="21"/>
          <w:u w:val="single"/>
        </w:rPr>
        <w:t xml:space="preserve">      </w:t>
      </w:r>
      <w:r>
        <w:rPr>
          <w:rFonts w:hint="eastAsia"/>
          <w:szCs w:val="21"/>
          <w:u w:val="single"/>
        </w:rPr>
        <w:t xml:space="preserve">                       </w:t>
      </w:r>
      <w:r>
        <w:rPr>
          <w:szCs w:val="21"/>
          <w:u w:val="single"/>
        </w:rPr>
        <w:t xml:space="preserve">     </w:t>
      </w:r>
    </w:p>
    <w:p>
      <w:pPr>
        <w:jc w:val="left"/>
        <w:rPr>
          <w:szCs w:val="21"/>
        </w:rPr>
      </w:pPr>
    </w:p>
    <w:p>
      <w:pPr>
        <w:jc w:val="left"/>
        <w:rPr>
          <w:szCs w:val="21"/>
        </w:rPr>
      </w:pPr>
      <w:r>
        <w:rPr>
          <w:rFonts w:hint="eastAsia"/>
          <w:szCs w:val="21"/>
        </w:rPr>
        <w:t>地址：</w:t>
      </w:r>
      <w:r>
        <w:rPr>
          <w:szCs w:val="21"/>
          <w:u w:val="single"/>
        </w:rPr>
        <w:t xml:space="preserve">      </w:t>
      </w:r>
      <w:r>
        <w:rPr>
          <w:rFonts w:hint="eastAsia"/>
          <w:szCs w:val="21"/>
          <w:u w:val="single"/>
        </w:rPr>
        <w:t xml:space="preserve">                       </w:t>
      </w:r>
      <w:r>
        <w:rPr>
          <w:szCs w:val="21"/>
          <w:u w:val="single"/>
        </w:rPr>
        <w:t xml:space="preserve">              </w:t>
      </w:r>
    </w:p>
    <w:p>
      <w:pPr>
        <w:jc w:val="left"/>
        <w:rPr>
          <w:sz w:val="24"/>
        </w:rPr>
      </w:pPr>
      <w:r>
        <w:rPr>
          <w:rFonts w:hint="eastAsia"/>
          <w:sz w:val="24"/>
        </w:rPr>
        <w:t xml:space="preserve"> </w:t>
      </w:r>
    </w:p>
    <w:p>
      <w:pPr>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根据  </w:t>
      </w:r>
      <w:r>
        <w:rPr>
          <w:rFonts w:hint="eastAsia"/>
          <w:b w:val="0"/>
          <w:bCs w:val="0"/>
          <w:i w:val="0"/>
          <w:iCs w:val="0"/>
          <w:color w:val="FF0000"/>
          <w:szCs w:val="21"/>
          <w:u w:val="single"/>
        </w:rPr>
        <w:t>【项目名称</w:t>
      </w:r>
      <w:r>
        <w:rPr>
          <w:b w:val="0"/>
          <w:bCs w:val="0"/>
          <w:i w:val="0"/>
          <w:iCs w:val="0"/>
          <w:color w:val="FF0000"/>
          <w:szCs w:val="21"/>
          <w:u w:val="single"/>
        </w:rPr>
        <w:t xml:space="preserve"> </w:t>
      </w:r>
      <w:r>
        <w:rPr>
          <w:rFonts w:hint="eastAsia"/>
          <w:b w:val="0"/>
          <w:bCs w:val="0"/>
          <w:i w:val="0"/>
          <w:iCs w:val="0"/>
          <w:color w:val="FF0000"/>
          <w:szCs w:val="21"/>
          <w:u w:val="single"/>
        </w:rPr>
        <w:t>】</w:t>
      </w:r>
      <w:r>
        <w:rPr>
          <w:i/>
          <w:iCs/>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（项目编号：（</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i/>
          <w:iCs/>
          <w:color w:val="000000" w:themeColor="text1"/>
          <w:szCs w:val="21"/>
          <w:u w:val="single"/>
          <w14:textFill>
            <w14:solidFill>
              <w14:schemeClr w14:val="tx1"/>
            </w14:solidFill>
          </w14:textFill>
        </w:rPr>
        <w:t xml:space="preserve">        </w:t>
      </w:r>
      <w:r>
        <w:rPr>
          <w:i/>
          <w:iCs/>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）通过</w:t>
      </w:r>
      <w:r>
        <w:rPr>
          <w:rFonts w:hint="eastAsia" w:asciiTheme="minorEastAsia" w:hAnsiTheme="minorEastAsia" w:eastAsiaTheme="minorEastAsia" w:cstheme="minorEastAsia"/>
          <w:color w:val="000000" w:themeColor="text1"/>
          <w:szCs w:val="21"/>
          <w:u w:val="single"/>
          <w:lang w:eastAsia="zh-CN"/>
          <w14:textFill>
            <w14:solidFill>
              <w14:schemeClr w14:val="tx1"/>
            </w14:solidFill>
          </w14:textFill>
        </w:rPr>
        <w:t>自行</w:t>
      </w:r>
      <w:r>
        <w:rPr>
          <w:rFonts w:hint="eastAsia" w:asciiTheme="minorEastAsia" w:hAnsiTheme="minorEastAsia" w:eastAsiaTheme="minorEastAsia" w:cstheme="minorEastAsia"/>
          <w:color w:val="000000" w:themeColor="text1"/>
          <w:szCs w:val="21"/>
          <w:u w:val="single"/>
          <w14:textFill>
            <w14:solidFill>
              <w14:schemeClr w14:val="tx1"/>
            </w14:solidFill>
          </w14:textFill>
        </w:rPr>
        <w:t>采购方式</w:t>
      </w:r>
      <w:r>
        <w:rPr>
          <w:rFonts w:hint="eastAsia" w:asciiTheme="minorEastAsia" w:hAnsiTheme="minorEastAsia" w:eastAsiaTheme="minorEastAsia" w:cstheme="minorEastAsia"/>
          <w:color w:val="000000" w:themeColor="text1"/>
          <w:szCs w:val="21"/>
          <w14:textFill>
            <w14:solidFill>
              <w14:schemeClr w14:val="tx1"/>
            </w14:solidFill>
          </w14:textFill>
        </w:rPr>
        <w:t>采购，由</w:t>
      </w:r>
      <w:r>
        <w:rPr>
          <w:rFonts w:hint="eastAsia"/>
          <w:color w:val="FF0000"/>
          <w:szCs w:val="21"/>
        </w:rPr>
        <w:t>【供应商名称】</w:t>
      </w:r>
      <w:r>
        <w:rPr>
          <w:rFonts w:hint="eastAsia" w:asciiTheme="minorEastAsia" w:hAnsiTheme="minorEastAsia" w:eastAsiaTheme="minorEastAsia" w:cstheme="minorEastAsia"/>
          <w:color w:val="000000" w:themeColor="text1"/>
          <w:szCs w:val="21"/>
          <w14:textFill>
            <w14:solidFill>
              <w14:schemeClr w14:val="tx1"/>
            </w14:solidFill>
          </w14:textFill>
        </w:rPr>
        <w:t>成为成交供应商。</w:t>
      </w:r>
      <w:r>
        <w:rPr>
          <w:rFonts w:hint="eastAsia"/>
          <w:color w:val="auto"/>
          <w:szCs w:val="21"/>
        </w:rPr>
        <w:t>根据</w:t>
      </w:r>
      <w:r>
        <w:rPr>
          <w:rFonts w:hint="eastAsia" w:asciiTheme="minorEastAsia" w:hAnsiTheme="minorEastAsia" w:eastAsiaTheme="minorEastAsia" w:cstheme="minorEastAsia"/>
          <w:color w:val="auto"/>
          <w:szCs w:val="21"/>
        </w:rPr>
        <w:t>《中华人民共和</w:t>
      </w:r>
      <w:r>
        <w:rPr>
          <w:rFonts w:hint="eastAsia" w:asciiTheme="minorEastAsia" w:hAnsiTheme="minorEastAsia" w:eastAsiaTheme="minorEastAsia" w:cstheme="minorEastAsia"/>
          <w:color w:val="auto"/>
          <w:szCs w:val="21"/>
          <w:lang w:eastAsia="zh-CN"/>
        </w:rPr>
        <w:t>国</w:t>
      </w:r>
      <w:r>
        <w:rPr>
          <w:rFonts w:hint="eastAsia" w:asciiTheme="majorEastAsia" w:hAnsiTheme="majorEastAsia" w:eastAsiaTheme="majorEastAsia" w:cstheme="majorEastAsia"/>
          <w:color w:val="auto"/>
          <w:sz w:val="24"/>
          <w:lang w:eastAsia="zh-CN"/>
        </w:rPr>
        <w:t>民法典</w:t>
      </w:r>
      <w:r>
        <w:rPr>
          <w:rFonts w:hint="eastAsia" w:asciiTheme="minorEastAsia" w:hAnsiTheme="minorEastAsia" w:eastAsiaTheme="minorEastAsia" w:cstheme="minorEastAsia"/>
          <w:color w:val="auto"/>
          <w:szCs w:val="21"/>
        </w:rPr>
        <w:t>》、《深圳经济特区政府采购条例》、等相关法律法规的规定，就甲</w:t>
      </w:r>
      <w:r>
        <w:rPr>
          <w:rFonts w:hint="eastAsia" w:asciiTheme="minorEastAsia" w:hAnsiTheme="minorEastAsia" w:eastAsiaTheme="minorEastAsia" w:cstheme="minorEastAsia"/>
          <w:color w:val="000000" w:themeColor="text1"/>
          <w:szCs w:val="21"/>
          <w14:textFill>
            <w14:solidFill>
              <w14:schemeClr w14:val="tx1"/>
            </w14:solidFill>
          </w14:textFill>
        </w:rPr>
        <w:t>方向乙方购买</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color w:val="FF0000"/>
          <w:szCs w:val="21"/>
          <w:u w:val="single"/>
        </w:rPr>
        <w:t>【货物名称】</w:t>
      </w:r>
      <w:r>
        <w:rPr>
          <w:rFonts w:hint="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的相关事宜，经充分协商后达成一致意见，并签订本合同。</w:t>
      </w:r>
    </w:p>
    <w:p>
      <w:pPr>
        <w:spacing w:line="360" w:lineRule="auto"/>
        <w:ind w:firstLine="560"/>
        <w:jc w:val="left"/>
        <w:rPr>
          <w:b/>
          <w:color w:val="000000"/>
          <w:szCs w:val="21"/>
        </w:rPr>
      </w:pPr>
      <w:r>
        <w:rPr>
          <w:rFonts w:hint="eastAsia"/>
          <w:b/>
          <w:color w:val="000000"/>
          <w:szCs w:val="21"/>
        </w:rPr>
        <w:t>第一条</w:t>
      </w:r>
      <w:r>
        <w:rPr>
          <w:b/>
          <w:color w:val="000000"/>
          <w:szCs w:val="21"/>
        </w:rPr>
        <w:t xml:space="preserve">  </w:t>
      </w:r>
      <w:r>
        <w:rPr>
          <w:rFonts w:hint="eastAsia"/>
          <w:b/>
          <w:color w:val="000000"/>
          <w:szCs w:val="21"/>
        </w:rPr>
        <w:t>合同标的</w:t>
      </w:r>
    </w:p>
    <w:p>
      <w:pPr>
        <w:spacing w:line="480" w:lineRule="exact"/>
        <w:ind w:firstLine="630" w:firstLineChars="3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szCs w:val="21"/>
        </w:rPr>
        <w:t>乙方根据甲方需求提供下列货物。</w:t>
      </w:r>
      <w:r>
        <w:rPr>
          <w:rFonts w:hint="eastAsia" w:asciiTheme="minorEastAsia" w:hAnsiTheme="minorEastAsia" w:eastAsiaTheme="minorEastAsia" w:cstheme="minorEastAsia"/>
          <w:color w:val="000000" w:themeColor="text1"/>
          <w:szCs w:val="21"/>
          <w14:textFill>
            <w14:solidFill>
              <w14:schemeClr w14:val="tx1"/>
            </w14:solidFill>
          </w14:textFill>
        </w:rPr>
        <w:t>表中有关采购标的要求或/和配置清单详见本项目招标文件中关于采购人需求的相关规定。要求或/和配置应符合或优于采购文件的规定。否则，以采购文件的规定作为验收标准。</w:t>
      </w:r>
    </w:p>
    <w:tbl>
      <w:tblPr>
        <w:tblStyle w:val="34"/>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74"/>
        <w:gridCol w:w="1374"/>
        <w:gridCol w:w="966"/>
        <w:gridCol w:w="720"/>
        <w:gridCol w:w="720"/>
        <w:gridCol w:w="126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28" w:type="dxa"/>
          </w:tcPr>
          <w:p>
            <w:pPr>
              <w:spacing w:line="360" w:lineRule="auto"/>
              <w:jc w:val="center"/>
              <w:rPr>
                <w:szCs w:val="21"/>
              </w:rPr>
            </w:pPr>
            <w:r>
              <w:rPr>
                <w:rFonts w:hint="eastAsia"/>
                <w:szCs w:val="21"/>
              </w:rPr>
              <w:t>序号</w:t>
            </w:r>
          </w:p>
        </w:tc>
        <w:tc>
          <w:tcPr>
            <w:tcW w:w="1260" w:type="dxa"/>
          </w:tcPr>
          <w:p>
            <w:pPr>
              <w:spacing w:line="360" w:lineRule="auto"/>
              <w:jc w:val="center"/>
              <w:rPr>
                <w:szCs w:val="21"/>
              </w:rPr>
            </w:pPr>
            <w:r>
              <w:rPr>
                <w:rFonts w:hint="eastAsia"/>
                <w:szCs w:val="21"/>
              </w:rPr>
              <w:t>货物名称</w:t>
            </w:r>
          </w:p>
        </w:tc>
        <w:tc>
          <w:tcPr>
            <w:tcW w:w="1374" w:type="dxa"/>
          </w:tcPr>
          <w:p>
            <w:pPr>
              <w:spacing w:line="360" w:lineRule="auto"/>
              <w:jc w:val="center"/>
              <w:rPr>
                <w:rFonts w:hint="eastAsia" w:eastAsia="宋体"/>
                <w:szCs w:val="21"/>
                <w:lang w:eastAsia="zh-CN"/>
              </w:rPr>
            </w:pPr>
            <w:r>
              <w:rPr>
                <w:rFonts w:hint="eastAsia"/>
                <w:szCs w:val="21"/>
                <w:lang w:eastAsia="zh-CN"/>
              </w:rPr>
              <w:t>注册证号</w:t>
            </w:r>
          </w:p>
        </w:tc>
        <w:tc>
          <w:tcPr>
            <w:tcW w:w="1374" w:type="dxa"/>
          </w:tcPr>
          <w:p>
            <w:pPr>
              <w:spacing w:line="360" w:lineRule="auto"/>
              <w:jc w:val="center"/>
              <w:rPr>
                <w:szCs w:val="21"/>
              </w:rPr>
            </w:pPr>
            <w:r>
              <w:rPr>
                <w:rFonts w:hint="eastAsia"/>
                <w:szCs w:val="21"/>
              </w:rPr>
              <w:t>规格及型号</w:t>
            </w:r>
          </w:p>
        </w:tc>
        <w:tc>
          <w:tcPr>
            <w:tcW w:w="966" w:type="dxa"/>
          </w:tcPr>
          <w:p>
            <w:pPr>
              <w:spacing w:line="360" w:lineRule="auto"/>
              <w:jc w:val="center"/>
              <w:rPr>
                <w:szCs w:val="21"/>
              </w:rPr>
            </w:pPr>
            <w:r>
              <w:rPr>
                <w:rFonts w:hint="eastAsia"/>
                <w:szCs w:val="21"/>
              </w:rPr>
              <w:t>原产地</w:t>
            </w:r>
          </w:p>
        </w:tc>
        <w:tc>
          <w:tcPr>
            <w:tcW w:w="720" w:type="dxa"/>
          </w:tcPr>
          <w:p>
            <w:pPr>
              <w:spacing w:line="360" w:lineRule="auto"/>
              <w:jc w:val="center"/>
              <w:rPr>
                <w:szCs w:val="21"/>
              </w:rPr>
            </w:pPr>
            <w:r>
              <w:rPr>
                <w:rFonts w:hint="eastAsia"/>
                <w:szCs w:val="21"/>
              </w:rPr>
              <w:t>品牌</w:t>
            </w:r>
          </w:p>
        </w:tc>
        <w:tc>
          <w:tcPr>
            <w:tcW w:w="720" w:type="dxa"/>
          </w:tcPr>
          <w:p>
            <w:pPr>
              <w:spacing w:line="360" w:lineRule="auto"/>
              <w:jc w:val="center"/>
              <w:rPr>
                <w:szCs w:val="21"/>
              </w:rPr>
            </w:pPr>
            <w:r>
              <w:rPr>
                <w:rFonts w:hint="eastAsia"/>
                <w:szCs w:val="21"/>
              </w:rPr>
              <w:t>数量</w:t>
            </w:r>
          </w:p>
        </w:tc>
        <w:tc>
          <w:tcPr>
            <w:tcW w:w="1260" w:type="dxa"/>
          </w:tcPr>
          <w:p>
            <w:pPr>
              <w:spacing w:line="360" w:lineRule="auto"/>
              <w:jc w:val="center"/>
              <w:rPr>
                <w:szCs w:val="21"/>
              </w:rPr>
            </w:pPr>
            <w:r>
              <w:rPr>
                <w:rFonts w:hint="eastAsia"/>
                <w:szCs w:val="21"/>
              </w:rPr>
              <w:t>单价（元）</w:t>
            </w:r>
          </w:p>
        </w:tc>
        <w:tc>
          <w:tcPr>
            <w:tcW w:w="1122" w:type="dxa"/>
          </w:tcPr>
          <w:p>
            <w:pPr>
              <w:spacing w:line="360" w:lineRule="auto"/>
              <w:jc w:val="center"/>
              <w:rPr>
                <w:szCs w:val="21"/>
              </w:rPr>
            </w:pPr>
            <w:r>
              <w:rPr>
                <w:rFonts w:hint="eastAsia"/>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828" w:type="dxa"/>
          </w:tcPr>
          <w:p>
            <w:pPr>
              <w:spacing w:line="360" w:lineRule="auto"/>
              <w:jc w:val="center"/>
              <w:rPr>
                <w:szCs w:val="21"/>
              </w:rPr>
            </w:pPr>
          </w:p>
        </w:tc>
        <w:tc>
          <w:tcPr>
            <w:tcW w:w="1260" w:type="dxa"/>
          </w:tcPr>
          <w:p>
            <w:pPr>
              <w:spacing w:line="360" w:lineRule="auto"/>
              <w:jc w:val="center"/>
              <w:rPr>
                <w:szCs w:val="21"/>
              </w:rPr>
            </w:pPr>
          </w:p>
        </w:tc>
        <w:tc>
          <w:tcPr>
            <w:tcW w:w="1374" w:type="dxa"/>
          </w:tcPr>
          <w:p>
            <w:pPr>
              <w:spacing w:line="360" w:lineRule="auto"/>
              <w:jc w:val="center"/>
              <w:rPr>
                <w:szCs w:val="21"/>
              </w:rPr>
            </w:pPr>
          </w:p>
        </w:tc>
        <w:tc>
          <w:tcPr>
            <w:tcW w:w="1374" w:type="dxa"/>
          </w:tcPr>
          <w:p>
            <w:pPr>
              <w:spacing w:line="360" w:lineRule="auto"/>
              <w:jc w:val="center"/>
              <w:rPr>
                <w:szCs w:val="21"/>
              </w:rPr>
            </w:pPr>
          </w:p>
        </w:tc>
        <w:tc>
          <w:tcPr>
            <w:tcW w:w="966" w:type="dxa"/>
          </w:tcPr>
          <w:p>
            <w:pPr>
              <w:spacing w:line="360" w:lineRule="auto"/>
              <w:jc w:val="center"/>
              <w:rPr>
                <w:szCs w:val="21"/>
              </w:rPr>
            </w:pPr>
          </w:p>
        </w:tc>
        <w:tc>
          <w:tcPr>
            <w:tcW w:w="720" w:type="dxa"/>
          </w:tcPr>
          <w:p>
            <w:pPr>
              <w:spacing w:line="360" w:lineRule="auto"/>
              <w:jc w:val="center"/>
              <w:rPr>
                <w:szCs w:val="21"/>
              </w:rPr>
            </w:pPr>
          </w:p>
        </w:tc>
        <w:tc>
          <w:tcPr>
            <w:tcW w:w="720" w:type="dxa"/>
          </w:tcPr>
          <w:p>
            <w:pPr>
              <w:spacing w:line="360" w:lineRule="auto"/>
              <w:jc w:val="center"/>
              <w:rPr>
                <w:szCs w:val="21"/>
              </w:rPr>
            </w:pPr>
          </w:p>
        </w:tc>
        <w:tc>
          <w:tcPr>
            <w:tcW w:w="1260" w:type="dxa"/>
          </w:tcPr>
          <w:p>
            <w:pPr>
              <w:spacing w:line="360" w:lineRule="auto"/>
              <w:jc w:val="center"/>
              <w:rPr>
                <w:szCs w:val="21"/>
              </w:rPr>
            </w:pPr>
          </w:p>
        </w:tc>
        <w:tc>
          <w:tcPr>
            <w:tcW w:w="1122" w:type="dxa"/>
          </w:tcPr>
          <w:p>
            <w:pPr>
              <w:spacing w:line="360" w:lineRule="auto"/>
              <w:jc w:val="center"/>
              <w:rPr>
                <w:szCs w:val="21"/>
              </w:rPr>
            </w:pPr>
          </w:p>
        </w:tc>
      </w:tr>
    </w:tbl>
    <w:p>
      <w:pPr>
        <w:spacing w:line="360" w:lineRule="auto"/>
        <w:ind w:firstLine="560"/>
        <w:jc w:val="left"/>
        <w:rPr>
          <w:szCs w:val="21"/>
        </w:rPr>
      </w:pPr>
      <w:r>
        <w:rPr>
          <w:rFonts w:hint="eastAsia"/>
          <w:szCs w:val="21"/>
        </w:rPr>
        <w:t>配置清单</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420"/>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rFonts w:hint="eastAsia"/>
                <w:szCs w:val="21"/>
              </w:rPr>
              <w:t>序号</w:t>
            </w:r>
          </w:p>
        </w:tc>
        <w:tc>
          <w:tcPr>
            <w:tcW w:w="3420" w:type="dxa"/>
          </w:tcPr>
          <w:p>
            <w:pPr>
              <w:spacing w:line="360" w:lineRule="auto"/>
              <w:ind w:firstLine="1260" w:firstLineChars="600"/>
              <w:rPr>
                <w:szCs w:val="21"/>
              </w:rPr>
            </w:pPr>
            <w:r>
              <w:rPr>
                <w:rFonts w:hint="eastAsia"/>
                <w:szCs w:val="21"/>
              </w:rPr>
              <w:t>配置</w:t>
            </w:r>
          </w:p>
        </w:tc>
        <w:tc>
          <w:tcPr>
            <w:tcW w:w="4094" w:type="dxa"/>
          </w:tcPr>
          <w:p>
            <w:pPr>
              <w:spacing w:line="360" w:lineRule="auto"/>
              <w:rPr>
                <w:szCs w:val="21"/>
              </w:rPr>
            </w:pPr>
            <w:r>
              <w:rPr>
                <w:rFonts w:hint="eastAsia"/>
                <w:szCs w:val="21"/>
              </w:rPr>
              <w:t xml:space="preserve">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1</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2</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3</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4</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5</w:t>
            </w:r>
          </w:p>
        </w:tc>
        <w:tc>
          <w:tcPr>
            <w:tcW w:w="3420" w:type="dxa"/>
          </w:tcPr>
          <w:p>
            <w:pPr>
              <w:spacing w:line="360" w:lineRule="auto"/>
              <w:jc w:val="center"/>
              <w:rPr>
                <w:szCs w:val="21"/>
              </w:rPr>
            </w:pPr>
          </w:p>
        </w:tc>
        <w:tc>
          <w:tcPr>
            <w:tcW w:w="4094" w:type="dxa"/>
          </w:tcPr>
          <w:p>
            <w:pPr>
              <w:spacing w:line="360" w:lineRule="auto"/>
              <w:jc w:val="center"/>
              <w:rPr>
                <w:szCs w:val="21"/>
              </w:rPr>
            </w:pPr>
          </w:p>
        </w:tc>
      </w:tr>
    </w:tbl>
    <w:p>
      <w:pPr>
        <w:spacing w:line="360" w:lineRule="auto"/>
        <w:ind w:firstLine="560"/>
        <w:jc w:val="left"/>
        <w:rPr>
          <w:szCs w:val="21"/>
        </w:rPr>
      </w:pPr>
    </w:p>
    <w:p>
      <w:pPr>
        <w:spacing w:line="360" w:lineRule="auto"/>
        <w:ind w:firstLine="560"/>
        <w:jc w:val="left"/>
        <w:rPr>
          <w:b/>
          <w:szCs w:val="21"/>
        </w:rPr>
      </w:pPr>
      <w:r>
        <w:rPr>
          <w:rFonts w:hint="eastAsia"/>
          <w:b/>
          <w:szCs w:val="21"/>
        </w:rPr>
        <w:t>第二条</w:t>
      </w:r>
      <w:r>
        <w:rPr>
          <w:b/>
          <w:szCs w:val="21"/>
        </w:rPr>
        <w:t xml:space="preserve">  </w:t>
      </w:r>
      <w:r>
        <w:rPr>
          <w:rFonts w:hint="eastAsia"/>
          <w:b/>
          <w:szCs w:val="21"/>
        </w:rPr>
        <w:t>合同价款</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szCs w:val="21"/>
        </w:rPr>
        <w:t>本</w:t>
      </w:r>
      <w:r>
        <w:rPr>
          <w:rFonts w:hint="eastAsia"/>
          <w:color w:val="000000" w:themeColor="text1"/>
          <w:szCs w:val="21"/>
          <w14:textFill>
            <w14:solidFill>
              <w14:schemeClr w14:val="tx1"/>
            </w14:solidFill>
          </w14:textFill>
        </w:rPr>
        <w:t>合同总</w:t>
      </w:r>
      <w:r>
        <w:rPr>
          <w:rFonts w:hint="eastAsia"/>
          <w:color w:val="auto"/>
          <w:szCs w:val="21"/>
        </w:rPr>
        <w:t>价款为</w:t>
      </w:r>
      <w:r>
        <w:rPr>
          <w:rFonts w:hint="eastAsia"/>
          <w:color w:val="auto"/>
          <w:szCs w:val="21"/>
          <w:shd w:val="clear" w:color="auto" w:fill="FFFFFF"/>
        </w:rPr>
        <w:t>含税价</w:t>
      </w:r>
      <w:r>
        <w:rPr>
          <w:rFonts w:hint="eastAsia"/>
          <w:color w:val="000000" w:themeColor="text1"/>
          <w:szCs w:val="21"/>
          <w14:textFill>
            <w14:solidFill>
              <w14:schemeClr w14:val="tx1"/>
            </w14:solidFill>
          </w14:textFill>
        </w:rPr>
        <w:t>人民币</w:t>
      </w:r>
      <w:r>
        <w:rPr>
          <w:rFonts w:hint="eastAsia"/>
          <w:color w:val="FF0000"/>
          <w:szCs w:val="21"/>
          <w:u w:val="single"/>
        </w:rPr>
        <w:t>填写大写额</w:t>
      </w:r>
      <w:r>
        <w:rPr>
          <w:rFonts w:hint="eastAsia"/>
          <w:color w:val="000000" w:themeColor="text1"/>
          <w:szCs w:val="21"/>
          <w14:textFill>
            <w14:solidFill>
              <w14:schemeClr w14:val="tx1"/>
            </w14:solidFill>
          </w14:textFill>
        </w:rPr>
        <w:t>元整（￥</w:t>
      </w:r>
      <w:r>
        <w:rPr>
          <w:rFonts w:hint="eastAsia"/>
          <w:color w:val="FF0000"/>
          <w:szCs w:val="21"/>
          <w:u w:val="single"/>
        </w:rPr>
        <w:t>填写小写金额，两位小数点</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），分项价款详见 </w:t>
      </w:r>
      <w:r>
        <w:rPr>
          <w:rFonts w:hint="eastAsia"/>
          <w:color w:val="000000" w:themeColor="text1"/>
          <w:szCs w:val="21"/>
          <w:u w:val="single"/>
          <w14:textFill>
            <w14:solidFill>
              <w14:schemeClr w14:val="tx1"/>
            </w14:solidFill>
          </w14:textFill>
        </w:rPr>
        <w:t>第一条</w:t>
      </w:r>
      <w:r>
        <w:rPr>
          <w:rFonts w:hint="eastAsia"/>
          <w:color w:val="000000" w:themeColor="text1"/>
          <w:szCs w:val="21"/>
          <w14:textFill>
            <w14:solidFill>
              <w14:schemeClr w14:val="tx1"/>
            </w14:solidFill>
          </w14:textFill>
        </w:rPr>
        <w:t>。本合同总价款已包括乙方为履行本合同义务所发生的一切</w:t>
      </w:r>
      <w:r>
        <w:rPr>
          <w:rFonts w:hint="eastAsia"/>
          <w:color w:val="1552D1"/>
          <w:szCs w:val="21"/>
          <w:shd w:val="clear" w:color="auto" w:fill="FFFFFF"/>
        </w:rPr>
        <w:t>税和</w:t>
      </w:r>
      <w:r>
        <w:rPr>
          <w:rFonts w:hint="eastAsia"/>
          <w:color w:val="000000" w:themeColor="text1"/>
          <w:szCs w:val="21"/>
          <w14:textFill>
            <w14:solidFill>
              <w14:schemeClr w14:val="tx1"/>
            </w14:solidFill>
          </w14:textFill>
        </w:rPr>
        <w:t>费用，</w:t>
      </w:r>
      <w:r>
        <w:rPr>
          <w:rFonts w:hint="eastAsia" w:asciiTheme="minorEastAsia" w:hAnsiTheme="minorEastAsia" w:eastAsiaTheme="minorEastAsia" w:cstheme="minorEastAsia"/>
          <w:color w:val="000000" w:themeColor="text1"/>
          <w:szCs w:val="21"/>
          <w14:textFill>
            <w14:solidFill>
              <w14:schemeClr w14:val="tx1"/>
            </w14:solidFill>
          </w14:textFill>
        </w:rPr>
        <w:t>包括但不限于货款、运费（含装缷、吊装费）、安装调试费、软件使用费、维修费、售后服务费、增值税、进口关税、检疫检验费（如有）、保险费等，合同价款为货到指定地点的固定不变价格，且不随物价、汇率的变动而调整。除本合同明确约定由甲方承担的费用外，甲方不再向乙方支付任何名目的费用。</w:t>
      </w:r>
    </w:p>
    <w:p>
      <w:pPr>
        <w:spacing w:line="360" w:lineRule="auto"/>
        <w:ind w:firstLine="560"/>
        <w:jc w:val="left"/>
        <w:rPr>
          <w:b/>
          <w:szCs w:val="21"/>
        </w:rPr>
      </w:pPr>
      <w:r>
        <w:rPr>
          <w:rFonts w:hint="eastAsia"/>
          <w:b/>
          <w:szCs w:val="21"/>
        </w:rPr>
        <w:t>第三条</w:t>
      </w:r>
      <w:r>
        <w:rPr>
          <w:b/>
          <w:szCs w:val="21"/>
        </w:rPr>
        <w:t xml:space="preserve">  </w:t>
      </w:r>
      <w:r>
        <w:rPr>
          <w:rFonts w:hint="eastAsia"/>
          <w:b/>
          <w:szCs w:val="21"/>
        </w:rPr>
        <w:t>权利保证</w:t>
      </w:r>
    </w:p>
    <w:p>
      <w:pPr>
        <w:spacing w:line="360" w:lineRule="auto"/>
        <w:ind w:firstLine="560"/>
        <w:jc w:val="left"/>
        <w:rPr>
          <w:rFonts w:ascii="宋体"/>
          <w:szCs w:val="21"/>
        </w:rPr>
      </w:pPr>
      <w:r>
        <w:rPr>
          <w:rFonts w:hint="eastAsia" w:ascii="宋体" w:hAnsi="宋体"/>
          <w:szCs w:val="21"/>
        </w:rPr>
        <w:t>乙方保证甲方在使用本合同项下货物或货物的任何一部分时，不会产生因第三方提出的包括但不限于侵犯其专利权、商标权、工业设计权、著作权等知识产权或/和侵犯其所有权、抵押权等物权及其他权利而引发的纠纷。如有纠纷，乙方应承担全部责任，并赔偿因此给甲方所造成的损失，损失包括但不限于律师费、调查取证费、间接损失等。</w:t>
      </w:r>
    </w:p>
    <w:p>
      <w:pPr>
        <w:numPr>
          <w:ilvl w:val="0"/>
          <w:numId w:val="6"/>
        </w:numPr>
        <w:spacing w:line="360" w:lineRule="auto"/>
        <w:ind w:firstLine="560"/>
        <w:jc w:val="left"/>
        <w:rPr>
          <w:b/>
          <w:szCs w:val="21"/>
        </w:rPr>
      </w:pPr>
      <w:r>
        <w:rPr>
          <w:b/>
          <w:szCs w:val="21"/>
        </w:rPr>
        <w:t xml:space="preserve"> </w:t>
      </w:r>
      <w:r>
        <w:rPr>
          <w:rFonts w:hint="eastAsia"/>
          <w:b/>
          <w:szCs w:val="21"/>
        </w:rPr>
        <w:t>质量保证</w:t>
      </w:r>
    </w:p>
    <w:p>
      <w:pPr>
        <w:spacing w:line="480" w:lineRule="exact"/>
        <w:ind w:firstLine="422" w:firstLineChars="200"/>
        <w:jc w:val="left"/>
        <w:rPr>
          <w:rFonts w:asciiTheme="minorEastAsia" w:hAnsiTheme="minorEastAsia" w:eastAsiaTheme="minorEastAsia" w:cstheme="minorEastAsia"/>
          <w:color w:val="auto"/>
          <w:szCs w:val="21"/>
        </w:rPr>
      </w:pPr>
      <w:r>
        <w:rPr>
          <w:rFonts w:hint="eastAsia"/>
          <w:b/>
          <w:szCs w:val="21"/>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1、乙方保证己方具备经营本合同项下医疗器械（设备）的资质，且经营行为完全符合</w:t>
      </w:r>
      <w:r>
        <w:rPr>
          <w:rFonts w:hint="eastAsia" w:asciiTheme="minorEastAsia" w:hAnsiTheme="minorEastAsia" w:eastAsiaTheme="minorEastAsia" w:cstheme="minorEastAsia"/>
          <w:color w:val="auto"/>
          <w:szCs w:val="21"/>
        </w:rPr>
        <w:t>《医疗器械监督管理条例》、《医疗器械经营监督管理办法》、《医疗器械经营质量管理规范》等法律法规及规范性文件的规定。</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2、乙方所提供的货物质量、技术规格和性能应符合或优于招标文件所要求的质量标准和技术规格，且完全符合原产国的生产标准，以及中华人民共和国相关产品的强制性标准。</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3、乙方应保证货物是全新、未使用过的原装合格正品（包括零部件）。如货物需安装或配置软件的，乙方保证已按需要安装了相关的软件，且安装的软件均为正版软件，并获得了软件所有权人的合法授权。</w:t>
      </w:r>
    </w:p>
    <w:p>
      <w:pPr>
        <w:spacing w:line="480" w:lineRule="exact"/>
        <w:ind w:firstLine="420"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4、乙方保证交货时一并提供货物的合格凭证或文件，以及随货出厂的包括但不限于使用说明、操作指南、保修卡、配件、工具等全部的随货物件。</w:t>
      </w:r>
    </w:p>
    <w:p>
      <w:pPr>
        <w:spacing w:line="480" w:lineRule="exact"/>
        <w:ind w:firstLine="420" w:firstLineChars="200"/>
        <w:jc w:val="left"/>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w:t>
      </w:r>
      <w:r>
        <w:rPr>
          <w:rFonts w:hint="eastAsia" w:ascii="宋体" w:hAnsi="宋体" w:cs="宋体"/>
          <w:color w:val="000000"/>
          <w:szCs w:val="21"/>
          <w:highlight w:val="none"/>
          <w:lang w:val="en-US" w:eastAsia="zh-CN"/>
        </w:rPr>
        <w:t>如设备需要，乙方需免费提供及开放符合标准的DICOM3.0数据接口，并承担与第三方软件平台对接的相关费用。</w:t>
      </w:r>
    </w:p>
    <w:p>
      <w:pPr>
        <w:spacing w:line="360" w:lineRule="auto"/>
        <w:ind w:firstLine="560"/>
        <w:jc w:val="left"/>
        <w:rPr>
          <w:b/>
          <w:szCs w:val="21"/>
        </w:rPr>
      </w:pPr>
      <w:r>
        <w:rPr>
          <w:rFonts w:hint="eastAsia"/>
          <w:b/>
          <w:szCs w:val="21"/>
        </w:rPr>
        <w:t>第五条</w:t>
      </w:r>
      <w:r>
        <w:rPr>
          <w:b/>
          <w:szCs w:val="21"/>
        </w:rPr>
        <w:t xml:space="preserve">  </w:t>
      </w:r>
      <w:r>
        <w:rPr>
          <w:rFonts w:hint="eastAsia" w:asciiTheme="minorEastAsia" w:hAnsiTheme="minorEastAsia" w:eastAsiaTheme="minorEastAsia" w:cstheme="minorEastAsia"/>
          <w:b/>
          <w:color w:val="000000" w:themeColor="text1"/>
          <w:szCs w:val="21"/>
          <w14:textFill>
            <w14:solidFill>
              <w14:schemeClr w14:val="tx1"/>
            </w14:solidFill>
          </w14:textFill>
        </w:rPr>
        <w:t>交货、验收及风险转移</w:t>
      </w:r>
    </w:p>
    <w:p>
      <w:pPr>
        <w:spacing w:line="480" w:lineRule="exact"/>
        <w:ind w:firstLine="560"/>
        <w:jc w:val="left"/>
        <w:rPr>
          <w:rFonts w:ascii="宋体"/>
          <w:color w:val="000000"/>
          <w:szCs w:val="21"/>
        </w:rPr>
      </w:pPr>
      <w:r>
        <w:rPr>
          <w:rFonts w:ascii="宋体" w:hAnsi="宋体"/>
          <w:szCs w:val="21"/>
        </w:rPr>
        <w:t>1</w:t>
      </w:r>
      <w:r>
        <w:rPr>
          <w:rFonts w:hint="eastAsia" w:ascii="宋体" w:hAnsi="宋体"/>
          <w:szCs w:val="21"/>
        </w:rPr>
        <w:t>、乙方应按照本合同或应答文件规定的时间和方式向甲方交付货物，交货地点由甲方指定。除甲方另有书面通知外，乙方应于本合同生效之日起的</w:t>
      </w:r>
      <w:r>
        <w:rPr>
          <w:rFonts w:hint="eastAsia" w:ascii="宋体" w:hAnsi="宋体" w:cs="宋体"/>
          <w:color w:val="FF0000"/>
          <w:szCs w:val="21"/>
        </w:rPr>
        <w:t>【</w:t>
      </w:r>
      <w:r>
        <w:rPr>
          <w:rFonts w:ascii="宋体" w:hAnsi="宋体" w:cs="宋体"/>
          <w:color w:val="FF0000"/>
          <w:szCs w:val="21"/>
        </w:rPr>
        <w:t xml:space="preserve">   </w:t>
      </w:r>
      <w:r>
        <w:rPr>
          <w:rFonts w:hint="eastAsia" w:ascii="宋体" w:hAnsi="宋体" w:cs="宋体"/>
          <w:color w:val="FF0000"/>
          <w:szCs w:val="21"/>
        </w:rPr>
        <w:t>】</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宋体" w:hAnsi="宋体"/>
          <w:szCs w:val="21"/>
        </w:rPr>
        <w:t>天内将货物运送至甲方指定地点。如因货物存放或安装场地需进行建造、改造或扩建等的，受前述工程进度的影响，具体交货时间由甲方另行通知乙方，因交货产生的费用由乙方自行承担</w:t>
      </w:r>
      <w:r>
        <w:rPr>
          <w:rFonts w:hint="eastAsia" w:asciiTheme="minorEastAsia" w:hAnsiTheme="minorEastAsia" w:eastAsiaTheme="minorEastAsia" w:cstheme="minorEastAsia"/>
          <w:color w:val="4472C4" w:themeColor="accent5"/>
          <w:szCs w:val="21"/>
          <w14:textFill>
            <w14:solidFill>
              <w14:schemeClr w14:val="accent5"/>
            </w14:solidFill>
          </w14:textFill>
        </w:rPr>
        <w:t>。</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szCs w:val="21"/>
        </w:rPr>
        <w:t>2、</w:t>
      </w:r>
      <w:r>
        <w:rPr>
          <w:rFonts w:hint="eastAsia" w:asciiTheme="minorEastAsia" w:hAnsiTheme="minorEastAsia" w:eastAsiaTheme="minorEastAsia" w:cstheme="minorEastAsia"/>
          <w:color w:val="000000" w:themeColor="text1"/>
          <w:szCs w:val="21"/>
          <w14:textFill>
            <w14:solidFill>
              <w14:schemeClr w14:val="tx1"/>
            </w14:solidFill>
          </w14:textFill>
        </w:rPr>
        <w:t>在符合以下全部条件的情况下，甲方才认可乙方的交付符合合同的约定。对于乙方的交付不符合合同约定的，甲方有权拒绝签收：</w:t>
      </w:r>
    </w:p>
    <w:p>
      <w:pPr>
        <w:numPr>
          <w:ilvl w:val="0"/>
          <w:numId w:val="7"/>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所交货物规格、型号、数量、原产地、技术参数、配置等完全符合本合同的约定；</w:t>
      </w:r>
    </w:p>
    <w:p>
      <w:pPr>
        <w:numPr>
          <w:ilvl w:val="0"/>
          <w:numId w:val="7"/>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出厂配件、工具、保修卡、使用指南等随货物件齐全的（如有）；</w:t>
      </w:r>
    </w:p>
    <w:p>
      <w:pPr>
        <w:numPr>
          <w:ilvl w:val="0"/>
          <w:numId w:val="7"/>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需要安装调试的货物已经安装调试完毕，且试运行正常的；</w:t>
      </w:r>
    </w:p>
    <w:p>
      <w:pPr>
        <w:numPr>
          <w:ilvl w:val="0"/>
          <w:numId w:val="7"/>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乙方的交付符合合同约定的交付期限和交付地点的。</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乙方的交付不符合本合同的约定的，视为未按合同约定交货。对于数量不足的或未交付的，乙方负责补齐；对于规格、型号、技术参数、配置等质量要求不符的，乙方应予更换。且因此导致逾期交付的，由乙方承担逾期交货的违约责任。</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szCs w:val="21"/>
        </w:rPr>
        <w:t>3、</w:t>
      </w:r>
      <w:r>
        <w:rPr>
          <w:rFonts w:hint="eastAsia" w:asciiTheme="minorEastAsia" w:hAnsiTheme="minorEastAsia" w:eastAsiaTheme="minorEastAsia" w:cstheme="minorEastAsia"/>
          <w:color w:val="000000" w:themeColor="text1"/>
          <w:szCs w:val="21"/>
          <w14:textFill>
            <w14:solidFill>
              <w14:schemeClr w14:val="tx1"/>
            </w14:solidFill>
          </w14:textFill>
        </w:rPr>
        <w:t>对于无需安装调试的货物，乙方货物运抵甲方指定地点后，甲方应于</w:t>
      </w:r>
      <w:r>
        <w:rPr>
          <w:rFonts w:hint="eastAsia" w:ascii="宋体" w:hAnsi="宋体" w:cs="宋体"/>
          <w:color w:val="0000FF"/>
          <w:szCs w:val="21"/>
        </w:rPr>
        <w:t>【</w:t>
      </w:r>
      <w:r>
        <w:rPr>
          <w:rFonts w:ascii="宋体" w:hAnsi="宋体" w:cs="宋体"/>
          <w:b/>
          <w:color w:val="000000"/>
          <w:szCs w:val="21"/>
        </w:rPr>
        <w:t>3</w:t>
      </w:r>
      <w:r>
        <w:rPr>
          <w:rFonts w:hint="eastAsia" w:ascii="宋体" w:hAnsi="宋体" w:cs="宋体"/>
          <w:b/>
          <w:color w:val="000000"/>
          <w:szCs w:val="21"/>
        </w:rPr>
        <w:t>个</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工作日内对货物的名称、数量、规格、型号、外观、随货配件、工具、文件等进行清点和核对。经核对符合本合同约定，甲方予以签收。否则，甲方有权拒绝签收。</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对于需要安装调试的货物，乙方应在货物到达甲方指定地点之日起 </w:t>
      </w:r>
      <w:r>
        <w:rPr>
          <w:rFonts w:hint="eastAsia" w:ascii="宋体" w:hAnsi="宋体" w:cs="宋体"/>
          <w:color w:val="0000FF"/>
          <w:szCs w:val="21"/>
        </w:rPr>
        <w:t>【</w:t>
      </w:r>
      <w:r>
        <w:rPr>
          <w:rFonts w:ascii="宋体" w:hAnsi="宋体" w:cs="宋体"/>
          <w:b/>
          <w:color w:val="000000"/>
          <w:szCs w:val="21"/>
        </w:rPr>
        <w:t>5</w:t>
      </w:r>
      <w:r>
        <w:rPr>
          <w:rFonts w:hint="eastAsia" w:ascii="宋体" w:hAnsi="宋体" w:cs="宋体"/>
          <w:b/>
          <w:color w:val="000000"/>
          <w:szCs w:val="21"/>
        </w:rPr>
        <w:t>个</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工作日内安装调试完毕，并提请甲方组织验收。甲方在货物安装调试完毕后的</w:t>
      </w:r>
      <w:r>
        <w:rPr>
          <w:rFonts w:hint="eastAsia" w:ascii="宋体" w:hAnsi="宋体" w:cs="宋体"/>
          <w:color w:val="0000FF"/>
          <w:szCs w:val="21"/>
        </w:rPr>
        <w:t>【</w:t>
      </w:r>
      <w:r>
        <w:rPr>
          <w:rFonts w:ascii="宋体" w:hAnsi="宋体" w:cs="宋体"/>
          <w:b/>
          <w:color w:val="000000"/>
          <w:szCs w:val="21"/>
        </w:rPr>
        <w:t>15</w:t>
      </w:r>
      <w:r>
        <w:rPr>
          <w:rFonts w:hint="eastAsia" w:ascii="宋体" w:hAnsi="宋体" w:cs="宋体"/>
          <w:b/>
          <w:color w:val="000000"/>
          <w:szCs w:val="21"/>
          <w:lang w:eastAsia="zh-CN"/>
        </w:rPr>
        <w:t>个</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工作日内进行验收。</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4、经甲方验收合格的，甲乙双方签署书面的验收确认书，并交付甲方使用。但设备安装调试完毕后，因乙方原因未办理验收手续而投入使用的或试运行期间使用设备的行为，不视为甲方的验收行为。</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5、货物签收前毁损、灭失的风险由乙方承担。</w:t>
      </w:r>
    </w:p>
    <w:p>
      <w:pPr>
        <w:spacing w:line="360" w:lineRule="auto"/>
        <w:ind w:firstLine="560"/>
        <w:jc w:val="left"/>
        <w:rPr>
          <w:b/>
          <w:szCs w:val="21"/>
        </w:rPr>
      </w:pPr>
      <w:r>
        <w:rPr>
          <w:rFonts w:hint="eastAsia"/>
          <w:b/>
          <w:szCs w:val="21"/>
        </w:rPr>
        <w:t>第六条</w:t>
      </w:r>
      <w:r>
        <w:rPr>
          <w:b/>
          <w:szCs w:val="21"/>
        </w:rPr>
        <w:t xml:space="preserve">  </w:t>
      </w:r>
      <w:r>
        <w:rPr>
          <w:rFonts w:hint="eastAsia"/>
          <w:b/>
          <w:szCs w:val="21"/>
        </w:rPr>
        <w:t>售后服务</w:t>
      </w:r>
    </w:p>
    <w:p>
      <w:pPr>
        <w:spacing w:line="360" w:lineRule="auto"/>
        <w:ind w:firstLine="560"/>
        <w:jc w:val="left"/>
        <w:rPr>
          <w:rFonts w:ascii="宋体" w:hAnsi="宋体"/>
          <w:szCs w:val="21"/>
        </w:rPr>
      </w:pPr>
      <w:r>
        <w:rPr>
          <w:rFonts w:hint="eastAsia" w:ascii="宋体" w:hAnsi="宋体"/>
          <w:szCs w:val="21"/>
        </w:rPr>
        <w:t>1、按照国家有关法律法规规章的规定、“三包”规定、生产厂商的声明、采购文件的要求及乙方在应答文件的相关承诺（取其中期限最长者）提供质量保证。乙方为本合同项下货物提供的质量保证期</w:t>
      </w:r>
      <w:r>
        <w:rPr>
          <w:rFonts w:hint="eastAsia" w:ascii="宋体" w:hAnsi="宋体"/>
          <w:color w:val="000000" w:themeColor="text1"/>
          <w:szCs w:val="21"/>
          <w14:textFill>
            <w14:solidFill>
              <w14:schemeClr w14:val="tx1"/>
            </w14:solidFill>
          </w14:textFill>
        </w:rPr>
        <w:t>为</w:t>
      </w:r>
      <w:r>
        <w:rPr>
          <w:rFonts w:hint="eastAsia" w:ascii="宋体" w:hAnsi="宋体"/>
          <w:color w:val="FF0000"/>
          <w:szCs w:val="21"/>
        </w:rPr>
        <w:t>【</w:t>
      </w:r>
      <w:r>
        <w:rPr>
          <w:rFonts w:ascii="宋体" w:hAnsi="宋体"/>
          <w:color w:val="FF0000"/>
          <w:szCs w:val="21"/>
        </w:rPr>
        <w:t xml:space="preserve">  </w:t>
      </w:r>
      <w:r>
        <w:rPr>
          <w:rFonts w:hint="eastAsia" w:ascii="宋体" w:hAnsi="宋体"/>
          <w:color w:val="FF0000"/>
          <w:szCs w:val="21"/>
        </w:rPr>
        <w:t>】</w:t>
      </w:r>
      <w:r>
        <w:rPr>
          <w:rFonts w:hint="eastAsia" w:ascii="宋体" w:hAnsi="宋体"/>
          <w:szCs w:val="21"/>
        </w:rPr>
        <w:t>年，从甲方在验收合格证明文件上签字盖章之日起算。质量保证期内：</w:t>
      </w:r>
    </w:p>
    <w:p>
      <w:pPr>
        <w:spacing w:line="360" w:lineRule="auto"/>
        <w:ind w:firstLine="560"/>
        <w:jc w:val="left"/>
        <w:rPr>
          <w:rFonts w:ascii="宋体" w:hAnsi="宋体"/>
          <w:szCs w:val="21"/>
        </w:rPr>
      </w:pPr>
      <w:r>
        <w:rPr>
          <w:rFonts w:hint="eastAsia" w:ascii="宋体" w:hAnsi="宋体"/>
          <w:szCs w:val="21"/>
        </w:rPr>
        <w:t>1）乙方必须保证设备的开机率＞95%；若不能达到此开机率的，将作以下处理：</w:t>
      </w:r>
    </w:p>
    <w:p>
      <w:pPr>
        <w:spacing w:line="360" w:lineRule="auto"/>
        <w:ind w:firstLine="560"/>
        <w:jc w:val="left"/>
        <w:rPr>
          <w:rFonts w:ascii="宋体" w:hAnsi="宋体"/>
          <w:szCs w:val="21"/>
        </w:rPr>
      </w:pPr>
      <w:r>
        <w:rPr>
          <w:rFonts w:hint="eastAsia" w:ascii="宋体" w:hAnsi="宋体"/>
          <w:szCs w:val="21"/>
        </w:rPr>
        <w:t>（1）开机率在90~95%之间的，按停机一天延长质量保证期两天处理；</w:t>
      </w:r>
    </w:p>
    <w:p>
      <w:pPr>
        <w:spacing w:line="360" w:lineRule="auto"/>
        <w:ind w:firstLine="560"/>
        <w:jc w:val="left"/>
        <w:rPr>
          <w:rFonts w:ascii="宋体" w:hAnsi="宋体"/>
          <w:szCs w:val="21"/>
        </w:rPr>
      </w:pPr>
      <w:r>
        <w:rPr>
          <w:rFonts w:hint="eastAsia" w:ascii="宋体" w:hAnsi="宋体"/>
          <w:szCs w:val="21"/>
        </w:rPr>
        <w:t>（2）开机率在85-90%之间的，按停机一天延长质量保证期五天处理；；</w:t>
      </w:r>
    </w:p>
    <w:p>
      <w:pPr>
        <w:spacing w:line="360" w:lineRule="auto"/>
        <w:ind w:firstLine="560"/>
        <w:jc w:val="left"/>
        <w:rPr>
          <w:rFonts w:ascii="宋体" w:hAnsi="宋体"/>
          <w:szCs w:val="21"/>
        </w:rPr>
      </w:pPr>
      <w:r>
        <w:rPr>
          <w:rFonts w:hint="eastAsia" w:ascii="宋体" w:hAnsi="宋体"/>
          <w:szCs w:val="21"/>
        </w:rPr>
        <w:t>（3）开机率低于85%（含），乙方必须无条件更换新机，并重新计算质量保证期，并赔偿甲方的直接和间接经济损失。</w:t>
      </w:r>
    </w:p>
    <w:p>
      <w:pPr>
        <w:spacing w:line="360" w:lineRule="auto"/>
        <w:ind w:firstLine="560"/>
        <w:jc w:val="left"/>
        <w:rPr>
          <w:rFonts w:ascii="宋体" w:hAnsi="宋体"/>
          <w:szCs w:val="21"/>
        </w:rPr>
      </w:pPr>
      <w:r>
        <w:rPr>
          <w:rFonts w:hint="eastAsia" w:ascii="宋体" w:hAnsi="宋体"/>
          <w:szCs w:val="21"/>
        </w:rPr>
        <w:t>2、乙方根据国家有关法律法规规章的规定、“三包”规定、生产厂商的声明、采购文件的要求及乙方在应答文件的相关承诺（取其中期限最长者）提供免费保修期。乙方为本合同项下货物提供的免费保修期为</w:t>
      </w:r>
      <w:r>
        <w:rPr>
          <w:rFonts w:hint="eastAsia" w:ascii="宋体" w:hAnsi="宋体"/>
          <w:color w:val="FF0000"/>
          <w:szCs w:val="21"/>
        </w:rPr>
        <w:t>【</w:t>
      </w:r>
      <w:r>
        <w:rPr>
          <w:rFonts w:ascii="宋体" w:hAnsi="宋体"/>
          <w:color w:val="FF0000"/>
          <w:szCs w:val="21"/>
        </w:rPr>
        <w:t xml:space="preserve">  </w:t>
      </w:r>
      <w:r>
        <w:rPr>
          <w:rFonts w:hint="eastAsia" w:ascii="宋体" w:hAnsi="宋体"/>
          <w:color w:val="FF0000"/>
          <w:szCs w:val="21"/>
        </w:rPr>
        <w:t>】</w:t>
      </w:r>
      <w:r>
        <w:rPr>
          <w:rFonts w:hint="eastAsia" w:ascii="宋体" w:hAnsi="宋体"/>
          <w:szCs w:val="21"/>
        </w:rPr>
        <w:t>年，免费保修期从甲方在验收合格证明文件上签字盖章之日起算。免费保修期内：</w:t>
      </w:r>
    </w:p>
    <w:p>
      <w:pPr>
        <w:spacing w:line="360" w:lineRule="auto"/>
        <w:ind w:firstLine="560"/>
        <w:jc w:val="left"/>
        <w:rPr>
          <w:rFonts w:ascii="宋体" w:hAnsi="宋体"/>
          <w:szCs w:val="21"/>
        </w:rPr>
      </w:pPr>
      <w:r>
        <w:rPr>
          <w:rFonts w:hint="eastAsia" w:ascii="宋体" w:hAnsi="宋体"/>
          <w:szCs w:val="21"/>
        </w:rPr>
        <w:t>1）乙方每年为所供设备提供定期预防性维护保养次数不少于4次。</w:t>
      </w:r>
    </w:p>
    <w:p>
      <w:pPr>
        <w:spacing w:line="360" w:lineRule="auto"/>
        <w:ind w:firstLine="560"/>
        <w:jc w:val="left"/>
        <w:rPr>
          <w:rFonts w:ascii="宋体" w:hAnsi="宋体"/>
          <w:szCs w:val="21"/>
        </w:rPr>
      </w:pPr>
      <w:r>
        <w:rPr>
          <w:rFonts w:hint="eastAsia" w:ascii="宋体" w:hAnsi="宋体"/>
          <w:szCs w:val="21"/>
        </w:rPr>
        <w:t>2）设备如发生故障，乙方维修人员应在接到故障通知后4小时内赴故障现场对设备进行抢修；如需更换小部件，应在接到故障通知24小时内更换修理完毕；如要更换大部件，应在接到故障通知48小时内更换修理完毕。乙方不能在前述时限内排除故障的，应提供同等备用机供甲方使用。</w:t>
      </w:r>
    </w:p>
    <w:p>
      <w:pPr>
        <w:spacing w:line="360" w:lineRule="auto"/>
        <w:ind w:firstLine="560"/>
        <w:jc w:val="left"/>
        <w:rPr>
          <w:rFonts w:ascii="宋体" w:hAnsi="宋体"/>
          <w:szCs w:val="21"/>
        </w:rPr>
      </w:pPr>
      <w:r>
        <w:rPr>
          <w:rFonts w:hint="eastAsia" w:ascii="宋体" w:hAnsi="宋体"/>
          <w:szCs w:val="21"/>
        </w:rPr>
        <w:t>保修期内，除因甲方人员操作或不当使用所致的人为损坏外，乙方的维修、更换零配件等服务均是免费的。</w:t>
      </w:r>
    </w:p>
    <w:p>
      <w:pPr>
        <w:numPr>
          <w:ilvl w:val="0"/>
          <w:numId w:val="8"/>
        </w:numPr>
        <w:spacing w:line="360" w:lineRule="auto"/>
        <w:ind w:firstLine="560"/>
        <w:jc w:val="left"/>
        <w:rPr>
          <w:rFonts w:ascii="宋体" w:hAnsi="宋体"/>
          <w:szCs w:val="21"/>
        </w:rPr>
      </w:pPr>
      <w:r>
        <w:rPr>
          <w:rFonts w:hint="eastAsia" w:ascii="宋体" w:hAnsi="宋体"/>
          <w:szCs w:val="21"/>
        </w:rPr>
        <w:t>乙方为货物提供终身维修、随机软件（系统）的免费升级服务及技术支持服务。保修期或质量保证期届满（以后到者为准）后的维修保养及技术支持服务，甲方可依法委托第三方提供，也可由甲方与乙方按以下原则另行签订服务协议：</w:t>
      </w:r>
    </w:p>
    <w:p>
      <w:pPr>
        <w:numPr>
          <w:ilvl w:val="0"/>
          <w:numId w:val="9"/>
        </w:numPr>
        <w:spacing w:line="360" w:lineRule="auto"/>
        <w:ind w:firstLine="420" w:firstLineChars="200"/>
        <w:jc w:val="left"/>
        <w:rPr>
          <w:rFonts w:ascii="宋体" w:hAnsi="宋体"/>
          <w:szCs w:val="21"/>
        </w:rPr>
      </w:pPr>
      <w:r>
        <w:rPr>
          <w:rFonts w:hint="eastAsia" w:ascii="宋体" w:hAnsi="宋体"/>
          <w:szCs w:val="21"/>
        </w:rPr>
        <w:t>乙方只收取更换零配件的成本费，并按消耗品、零配件的优惠价格收费，免收人工费及差旅费。</w:t>
      </w:r>
    </w:p>
    <w:p>
      <w:pPr>
        <w:numPr>
          <w:ilvl w:val="0"/>
          <w:numId w:val="9"/>
        </w:numPr>
        <w:spacing w:line="360" w:lineRule="auto"/>
        <w:ind w:firstLine="420" w:firstLineChars="200"/>
        <w:jc w:val="left"/>
        <w:rPr>
          <w:rFonts w:ascii="宋体" w:hAnsi="宋体"/>
          <w:szCs w:val="21"/>
        </w:rPr>
      </w:pPr>
      <w:r>
        <w:rPr>
          <w:rFonts w:hint="eastAsia" w:ascii="宋体" w:hAnsi="宋体"/>
          <w:szCs w:val="21"/>
        </w:rPr>
        <w:t>设备发生故障时，乙方承诺4小时内响应，24小时内排除故障。</w:t>
      </w:r>
    </w:p>
    <w:p>
      <w:pPr>
        <w:numPr>
          <w:ilvl w:val="0"/>
          <w:numId w:val="9"/>
        </w:numPr>
        <w:spacing w:line="360" w:lineRule="auto"/>
        <w:ind w:firstLine="420" w:firstLineChars="200"/>
        <w:jc w:val="left"/>
        <w:rPr>
          <w:rFonts w:ascii="宋体" w:hAnsi="宋体"/>
          <w:szCs w:val="21"/>
        </w:rPr>
      </w:pPr>
      <w:r>
        <w:rPr>
          <w:rFonts w:hint="eastAsia" w:ascii="宋体" w:hAnsi="宋体"/>
          <w:szCs w:val="21"/>
        </w:rPr>
        <w:t>免费的远程技术支持。因需要乙方到场提供技术支持服务的，乙方工程技术人员的交通费、住宿费、出差补贴由甲方承担，乙方免收其它费用。</w:t>
      </w:r>
    </w:p>
    <w:p>
      <w:pPr>
        <w:spacing w:line="360" w:lineRule="auto"/>
        <w:ind w:firstLine="560"/>
        <w:jc w:val="left"/>
        <w:rPr>
          <w:rFonts w:ascii="宋体" w:hAnsi="宋体"/>
          <w:szCs w:val="21"/>
        </w:rPr>
      </w:pPr>
      <w:r>
        <w:rPr>
          <w:rFonts w:hint="eastAsia" w:ascii="宋体" w:hAnsi="宋体"/>
          <w:szCs w:val="21"/>
        </w:rPr>
        <w:t>4、乙方应具备为本合同项下设备提供日常维护和技术支持的能力。乙方必须在广东省内设有常驻售后服务机构，能提供正常的技术、备品服务等，以确保设备在维修、保养时可以及时获得相应的耗材和零配件，以避免设备因耗材或零配件的供应不及时而影响甲方的正常使用。乙方负责自交货日起5年以上的耗材和零配件的供应保障。</w:t>
      </w:r>
    </w:p>
    <w:p>
      <w:pPr>
        <w:spacing w:line="360" w:lineRule="auto"/>
        <w:ind w:firstLine="560"/>
        <w:jc w:val="left"/>
        <w:rPr>
          <w:rFonts w:ascii="宋体" w:hAnsi="宋体"/>
          <w:szCs w:val="21"/>
        </w:rPr>
      </w:pPr>
      <w:r>
        <w:rPr>
          <w:rFonts w:hint="eastAsia" w:ascii="宋体" w:hAnsi="宋体"/>
          <w:szCs w:val="21"/>
        </w:rPr>
        <w:t>5、乙方安排专业人员免费对甲方指定人员进行定期专业培训，直至其完全掌握设备的基本故障处理技术。</w:t>
      </w:r>
    </w:p>
    <w:p>
      <w:pPr>
        <w:spacing w:line="360" w:lineRule="auto"/>
        <w:ind w:firstLine="560"/>
        <w:jc w:val="left"/>
        <w:rPr>
          <w:rFonts w:ascii="宋体" w:hAnsi="宋体"/>
          <w:szCs w:val="21"/>
        </w:rPr>
      </w:pPr>
      <w:r>
        <w:rPr>
          <w:rFonts w:hint="eastAsia" w:ascii="宋体" w:hAnsi="宋体"/>
          <w:szCs w:val="21"/>
        </w:rPr>
        <w:t>6、乙方应按甲方要求做好维修、保养日志的记录。维修、保养日志应清楚记录设备名称、型号、故障状况及时段、维修、更换零件等情况，由双方人员签名确认后，由甲方保管。</w:t>
      </w:r>
    </w:p>
    <w:p>
      <w:pPr>
        <w:spacing w:line="360" w:lineRule="auto"/>
        <w:ind w:firstLine="56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第七条</w:t>
      </w:r>
      <w:r>
        <w:rPr>
          <w:b/>
          <w:color w:val="000000" w:themeColor="text1"/>
          <w:szCs w:val="21"/>
          <w14:textFill>
            <w14:solidFill>
              <w14:schemeClr w14:val="tx1"/>
            </w14:solidFill>
          </w14:textFill>
        </w:rPr>
        <w:t xml:space="preserve">   </w:t>
      </w:r>
      <w:r>
        <w:rPr>
          <w:rFonts w:hint="eastAsia"/>
          <w:b/>
          <w:color w:val="000000" w:themeColor="text1"/>
          <w:szCs w:val="21"/>
          <w14:textFill>
            <w14:solidFill>
              <w14:schemeClr w14:val="tx1"/>
            </w14:solidFill>
          </w14:textFill>
        </w:rPr>
        <w:t>货款支付</w:t>
      </w:r>
    </w:p>
    <w:p>
      <w:pPr>
        <w:spacing w:line="360" w:lineRule="auto"/>
        <w:ind w:firstLine="560"/>
        <w:jc w:val="left"/>
        <w:rPr>
          <w:color w:val="000000"/>
          <w:szCs w:val="21"/>
        </w:rPr>
      </w:pPr>
      <w:r>
        <w:rPr>
          <w:rFonts w:hint="eastAsia"/>
          <w:szCs w:val="21"/>
          <w:highlight w:val="none"/>
        </w:rPr>
        <w:t>付款：</w:t>
      </w:r>
      <w:r>
        <w:rPr>
          <w:rFonts w:hint="eastAsia"/>
          <w:szCs w:val="21"/>
          <w:highlight w:val="none"/>
          <w:lang w:eastAsia="zh-CN"/>
        </w:rPr>
        <w:t>该货款分两笔支付，第一笔</w:t>
      </w:r>
      <w:r>
        <w:rPr>
          <w:rFonts w:hint="eastAsia"/>
          <w:szCs w:val="21"/>
          <w:highlight w:val="none"/>
        </w:rPr>
        <w:t>货到安装验收合格并提供全额发票</w:t>
      </w:r>
      <w:r>
        <w:rPr>
          <w:rFonts w:hint="eastAsia"/>
          <w:szCs w:val="21"/>
          <w:highlight w:val="none"/>
          <w:lang w:eastAsia="zh-CN"/>
        </w:rPr>
        <w:t>三个月</w:t>
      </w:r>
      <w:r>
        <w:rPr>
          <w:rFonts w:hint="eastAsia"/>
          <w:szCs w:val="21"/>
          <w:highlight w:val="none"/>
        </w:rPr>
        <w:t>后，甲方支付合同金额的</w:t>
      </w:r>
      <w:r>
        <w:rPr>
          <w:color w:val="0000FF"/>
          <w:szCs w:val="21"/>
          <w:highlight w:val="none"/>
        </w:rPr>
        <w:t>95%</w:t>
      </w:r>
      <w:r>
        <w:rPr>
          <w:rFonts w:hint="eastAsia"/>
          <w:szCs w:val="21"/>
          <w:highlight w:val="none"/>
        </w:rPr>
        <w:t>，即人民币</w:t>
      </w:r>
      <w:r>
        <w:rPr>
          <w:rFonts w:hint="eastAsia"/>
          <w:color w:val="FF0000"/>
          <w:szCs w:val="21"/>
          <w:highlight w:val="none"/>
          <w:u w:val="single"/>
        </w:rPr>
        <w:t>填写大写额</w:t>
      </w:r>
      <w:r>
        <w:rPr>
          <w:rFonts w:hint="eastAsia"/>
          <w:szCs w:val="21"/>
          <w:highlight w:val="none"/>
        </w:rPr>
        <w:t>元整（￥</w:t>
      </w:r>
      <w:r>
        <w:rPr>
          <w:rFonts w:hint="eastAsia"/>
          <w:color w:val="FF0000"/>
          <w:szCs w:val="21"/>
          <w:highlight w:val="none"/>
          <w:u w:val="single"/>
        </w:rPr>
        <w:t>填写小写金额，两位小数点</w:t>
      </w:r>
      <w:r>
        <w:rPr>
          <w:rFonts w:hint="eastAsia"/>
          <w:szCs w:val="21"/>
          <w:highlight w:val="none"/>
        </w:rPr>
        <w:t>）</w:t>
      </w:r>
      <w:r>
        <w:rPr>
          <w:szCs w:val="21"/>
          <w:highlight w:val="none"/>
        </w:rPr>
        <w:t>;</w:t>
      </w:r>
      <w:r>
        <w:rPr>
          <w:rFonts w:hint="eastAsia"/>
          <w:szCs w:val="21"/>
          <w:highlight w:val="none"/>
          <w:lang w:eastAsia="zh-CN"/>
        </w:rPr>
        <w:t>第二笔</w:t>
      </w:r>
      <w:r>
        <w:rPr>
          <w:szCs w:val="21"/>
          <w:highlight w:val="none"/>
        </w:rPr>
        <w:t>5%</w:t>
      </w:r>
      <w:r>
        <w:rPr>
          <w:rFonts w:hint="eastAsia"/>
          <w:szCs w:val="21"/>
          <w:highlight w:val="none"/>
          <w:lang w:eastAsia="zh-CN"/>
        </w:rPr>
        <w:t>款人民</w:t>
      </w:r>
      <w:r>
        <w:rPr>
          <w:rFonts w:hint="eastAsia"/>
          <w:szCs w:val="21"/>
          <w:lang w:eastAsia="zh-CN"/>
        </w:rPr>
        <w:t>币</w:t>
      </w:r>
      <w:r>
        <w:rPr>
          <w:rFonts w:hint="eastAsia"/>
          <w:color w:val="FF0000"/>
          <w:szCs w:val="21"/>
          <w:u w:val="single"/>
        </w:rPr>
        <w:t>填写大写额</w:t>
      </w:r>
      <w:r>
        <w:rPr>
          <w:rFonts w:hint="eastAsia"/>
          <w:szCs w:val="21"/>
        </w:rPr>
        <w:t>元整（￥</w:t>
      </w:r>
      <w:r>
        <w:rPr>
          <w:rFonts w:hint="eastAsia"/>
          <w:color w:val="FF0000"/>
          <w:szCs w:val="21"/>
          <w:u w:val="single"/>
        </w:rPr>
        <w:t>填写小写金额，两位小数点</w:t>
      </w:r>
      <w:r>
        <w:rPr>
          <w:rFonts w:hint="eastAsia"/>
          <w:color w:val="FF0000"/>
          <w:szCs w:val="21"/>
        </w:rPr>
        <w:t>）</w:t>
      </w:r>
      <w:r>
        <w:rPr>
          <w:rFonts w:hint="eastAsia"/>
          <w:color w:val="FF0000"/>
          <w:szCs w:val="21"/>
          <w:lang w:eastAsia="zh-CN"/>
        </w:rPr>
        <w:t>，</w:t>
      </w:r>
      <w:r>
        <w:rPr>
          <w:rFonts w:hint="eastAsia"/>
          <w:szCs w:val="21"/>
        </w:rPr>
        <w:t>在验收合格之日起的</w:t>
      </w:r>
      <w:r>
        <w:rPr>
          <w:rFonts w:hint="eastAsia"/>
          <w:color w:val="000000"/>
          <w:szCs w:val="21"/>
        </w:rPr>
        <w:t>一年后，乙方所供货物完全符合本合同的约定，在扣除了前述期限内乙方应承担的违约金后，由甲方一次性付清。</w:t>
      </w:r>
    </w:p>
    <w:p>
      <w:pPr>
        <w:spacing w:line="360" w:lineRule="auto"/>
        <w:ind w:firstLine="560"/>
        <w:jc w:val="left"/>
        <w:rPr>
          <w:szCs w:val="21"/>
        </w:rPr>
      </w:pPr>
      <w:r>
        <w:rPr>
          <w:rFonts w:hint="eastAsia"/>
          <w:szCs w:val="21"/>
        </w:rPr>
        <w:t>乙方接收货款账户：</w:t>
      </w:r>
    </w:p>
    <w:p>
      <w:pPr>
        <w:spacing w:line="480" w:lineRule="exact"/>
        <w:ind w:firstLine="630" w:firstLineChars="300"/>
        <w:jc w:val="left"/>
        <w:rPr>
          <w:szCs w:val="21"/>
          <w:u w:val="single"/>
        </w:rPr>
      </w:pPr>
      <w:r>
        <w:rPr>
          <w:rFonts w:hint="eastAsia" w:asciiTheme="minorEastAsia" w:hAnsiTheme="minorEastAsia" w:eastAsiaTheme="minorEastAsia" w:cstheme="minorEastAsia"/>
          <w:color w:val="000000" w:themeColor="text1"/>
          <w:szCs w:val="21"/>
          <w14:textFill>
            <w14:solidFill>
              <w14:schemeClr w14:val="tx1"/>
            </w14:solidFill>
          </w14:textFill>
        </w:rPr>
        <w:t>户名：</w:t>
      </w:r>
      <w:r>
        <w:rPr>
          <w:szCs w:val="21"/>
          <w:u w:val="single"/>
        </w:rPr>
        <w:t xml:space="preserve"> </w:t>
      </w:r>
      <w:r>
        <w:rPr>
          <w:rFonts w:hint="eastAsia"/>
          <w:szCs w:val="21"/>
          <w:u w:val="single"/>
        </w:rPr>
        <w:t xml:space="preserve">               </w:t>
      </w:r>
      <w:r>
        <w:rPr>
          <w:szCs w:val="21"/>
          <w:u w:val="single"/>
        </w:rPr>
        <w:t xml:space="preserve">      </w:t>
      </w:r>
    </w:p>
    <w:p>
      <w:pPr>
        <w:spacing w:line="480" w:lineRule="exact"/>
        <w:ind w:firstLine="630" w:firstLineChars="30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开户银行：</w:t>
      </w:r>
      <w:r>
        <w:rPr>
          <w:szCs w:val="21"/>
          <w:u w:val="single"/>
        </w:rPr>
        <w:t xml:space="preserve">       </w:t>
      </w:r>
      <w:r>
        <w:rPr>
          <w:rFonts w:hint="eastAsia"/>
          <w:szCs w:val="21"/>
          <w:u w:val="single"/>
        </w:rPr>
        <w:t xml:space="preserve">          </w:t>
      </w:r>
    </w:p>
    <w:p>
      <w:pPr>
        <w:spacing w:line="480" w:lineRule="exact"/>
        <w:ind w:firstLine="638" w:firstLineChars="304"/>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账号  ：</w:t>
      </w:r>
      <w:r>
        <w:rPr>
          <w:szCs w:val="21"/>
          <w:u w:val="single"/>
        </w:rPr>
        <w:t xml:space="preserve">      </w:t>
      </w:r>
      <w:r>
        <w:rPr>
          <w:rFonts w:hint="eastAsia"/>
          <w:szCs w:val="21"/>
          <w:u w:val="single"/>
        </w:rPr>
        <w:t xml:space="preserve">            </w:t>
      </w:r>
      <w:r>
        <w:rPr>
          <w:szCs w:val="21"/>
          <w:u w:val="single"/>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spacing w:line="480" w:lineRule="exact"/>
        <w:ind w:firstLine="638" w:firstLineChars="304"/>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乙方确保上述账户可以顺利接收货款。且，合同期内，乙方不得变更收款账户信息。否则，因乙方变更收款账户信息导致甲方错付或乙方无法收到款项的责任，均由乙方自行承担。</w:t>
      </w:r>
    </w:p>
    <w:p>
      <w:pPr>
        <w:spacing w:line="360" w:lineRule="auto"/>
        <w:ind w:firstLine="56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s="宋体"/>
          <w:b/>
          <w:bCs/>
          <w:color w:val="000000"/>
          <w:szCs w:val="21"/>
        </w:rPr>
        <w:t>备注：开具发票时请在发票右下角备注栏注明</w:t>
      </w:r>
      <w:r>
        <w:rPr>
          <w:rFonts w:hint="eastAsia" w:ascii="宋体" w:hAnsi="宋体" w:cs="宋体"/>
          <w:b/>
          <w:bCs/>
          <w:color w:val="FF0000"/>
          <w:szCs w:val="21"/>
          <w:u w:val="single"/>
        </w:rPr>
        <w:t>【集团下属单位的具体名称】</w:t>
      </w:r>
      <w:r>
        <w:rPr>
          <w:rFonts w:hint="eastAsia" w:ascii="宋体" w:hAnsi="宋体" w:cs="宋体"/>
          <w:b/>
          <w:bCs/>
          <w:color w:val="000000"/>
          <w:szCs w:val="21"/>
        </w:rPr>
        <w:t>。</w:t>
      </w:r>
    </w:p>
    <w:p>
      <w:pPr>
        <w:spacing w:line="360" w:lineRule="auto"/>
        <w:ind w:firstLine="560"/>
        <w:jc w:val="left"/>
        <w:rPr>
          <w:b/>
          <w:szCs w:val="21"/>
        </w:rPr>
      </w:pPr>
      <w:r>
        <w:rPr>
          <w:rFonts w:hint="eastAsia"/>
          <w:b/>
          <w:szCs w:val="21"/>
        </w:rPr>
        <w:t>第八条</w:t>
      </w:r>
      <w:r>
        <w:rPr>
          <w:b/>
          <w:szCs w:val="21"/>
        </w:rPr>
        <w:t xml:space="preserve"> </w:t>
      </w:r>
      <w:r>
        <w:rPr>
          <w:rFonts w:hint="eastAsia"/>
          <w:b/>
          <w:szCs w:val="21"/>
        </w:rPr>
        <w:t>违约责任</w:t>
      </w:r>
    </w:p>
    <w:p>
      <w:pPr>
        <w:spacing w:line="360" w:lineRule="auto"/>
        <w:ind w:firstLine="560"/>
        <w:jc w:val="left"/>
        <w:rPr>
          <w:rFonts w:ascii="宋体"/>
          <w:szCs w:val="21"/>
        </w:rPr>
      </w:pPr>
      <w:r>
        <w:rPr>
          <w:rFonts w:hint="eastAsia" w:ascii="宋体" w:hAnsi="宋体"/>
          <w:szCs w:val="21"/>
        </w:rPr>
        <w:t>１、甲方无正当理由拒收货物导致合同被解除的，由甲方向乙方支付合同总价</w:t>
      </w:r>
      <w:r>
        <w:rPr>
          <w:rFonts w:hint="eastAsia" w:ascii="宋体" w:hAnsi="宋体"/>
          <w:color w:val="0000FF"/>
          <w:szCs w:val="21"/>
          <w:u w:val="single"/>
        </w:rPr>
        <w:t>【</w:t>
      </w:r>
      <w:r>
        <w:rPr>
          <w:rFonts w:ascii="宋体" w:hAnsi="宋体" w:cs="宋体"/>
          <w:color w:val="0000FF"/>
          <w:szCs w:val="21"/>
          <w:u w:val="single"/>
        </w:rPr>
        <w:t>5%</w:t>
      </w:r>
      <w:r>
        <w:rPr>
          <w:rFonts w:hint="eastAsia" w:ascii="宋体" w:hAnsi="宋体" w:cs="宋体"/>
          <w:color w:val="0000FF"/>
          <w:szCs w:val="21"/>
          <w:u w:val="single"/>
        </w:rPr>
        <w:t>】</w:t>
      </w:r>
      <w:r>
        <w:rPr>
          <w:rFonts w:hint="eastAsia" w:ascii="宋体" w:hAnsi="宋体"/>
          <w:szCs w:val="21"/>
        </w:rPr>
        <w:t>违约金。</w:t>
      </w:r>
    </w:p>
    <w:p>
      <w:pPr>
        <w:spacing w:line="360" w:lineRule="auto"/>
        <w:ind w:firstLine="560"/>
        <w:jc w:val="left"/>
        <w:rPr>
          <w:rFonts w:ascii="宋体"/>
          <w:szCs w:val="21"/>
        </w:rPr>
      </w:pPr>
      <w:r>
        <w:rPr>
          <w:rFonts w:hint="eastAsia" w:ascii="宋体" w:hAnsi="宋体"/>
          <w:szCs w:val="21"/>
        </w:rPr>
        <w:t>２、甲方未按合同规定的期限向乙方支付货款的，每逾期</w:t>
      </w:r>
      <w:r>
        <w:rPr>
          <w:rFonts w:ascii="宋体" w:hAnsi="宋体"/>
          <w:szCs w:val="21"/>
        </w:rPr>
        <w:t>1</w:t>
      </w:r>
      <w:r>
        <w:rPr>
          <w:rFonts w:hint="eastAsia" w:ascii="宋体" w:hAnsi="宋体"/>
          <w:szCs w:val="21"/>
        </w:rPr>
        <w:t>天甲方向乙方支付欠款总额的</w:t>
      </w:r>
      <w:r>
        <w:rPr>
          <w:rFonts w:hint="eastAsia" w:ascii="宋体" w:hAnsi="宋体"/>
          <w:color w:val="0000FF"/>
          <w:szCs w:val="21"/>
          <w:u w:val="single"/>
        </w:rPr>
        <w:t>【</w:t>
      </w:r>
      <w:r>
        <w:rPr>
          <w:rFonts w:ascii="宋体" w:hAnsi="宋体" w:cs="宋体"/>
          <w:color w:val="0000FF"/>
          <w:szCs w:val="21"/>
          <w:u w:val="single"/>
        </w:rPr>
        <w:t>0.5</w:t>
      </w:r>
      <w:r>
        <w:rPr>
          <w:rFonts w:hint="eastAsia" w:ascii="宋体" w:hAnsi="宋体" w:cs="宋体"/>
          <w:color w:val="0000FF"/>
          <w:szCs w:val="21"/>
          <w:u w:val="single"/>
        </w:rPr>
        <w:t>‰】</w:t>
      </w:r>
      <w:r>
        <w:rPr>
          <w:rFonts w:hint="eastAsia" w:ascii="宋体" w:hAnsi="宋体"/>
          <w:szCs w:val="21"/>
        </w:rPr>
        <w:t>违约金，但累计违约金总额不超过欠款总额的</w:t>
      </w:r>
      <w:r>
        <w:rPr>
          <w:rFonts w:hint="eastAsia" w:ascii="宋体" w:hAnsi="宋体"/>
          <w:color w:val="0000FF"/>
          <w:szCs w:val="21"/>
          <w:u w:val="single"/>
        </w:rPr>
        <w:t>【</w:t>
      </w:r>
      <w:r>
        <w:rPr>
          <w:rFonts w:ascii="宋体" w:hAnsi="宋体" w:cs="宋体"/>
          <w:color w:val="0000FF"/>
          <w:szCs w:val="21"/>
          <w:u w:val="single"/>
        </w:rPr>
        <w:t>20%</w:t>
      </w:r>
      <w:r>
        <w:rPr>
          <w:rFonts w:hint="eastAsia" w:ascii="宋体" w:hAnsi="宋体"/>
          <w:color w:val="0000FF"/>
          <w:szCs w:val="21"/>
          <w:u w:val="single"/>
        </w:rPr>
        <w:t>】</w:t>
      </w:r>
      <w:r>
        <w:rPr>
          <w:rFonts w:ascii="宋体" w:hAnsi="宋体"/>
          <w:szCs w:val="21"/>
          <w:u w:val="single"/>
        </w:rPr>
        <w:t xml:space="preserve">  </w:t>
      </w:r>
      <w:r>
        <w:rPr>
          <w:rFonts w:hint="eastAsia" w:ascii="宋体" w:hAnsi="宋体"/>
          <w:szCs w:val="21"/>
        </w:rPr>
        <w:t>。因财政支付流程造成的延误（拨付时间出现延误），应视为甲方依约履行，甲方不承担任何逾期付款的违约责任。</w:t>
      </w:r>
    </w:p>
    <w:p>
      <w:pPr>
        <w:spacing w:line="360" w:lineRule="auto"/>
        <w:ind w:firstLine="560"/>
        <w:jc w:val="left"/>
        <w:rPr>
          <w:rFonts w:ascii="宋体"/>
          <w:color w:val="000000" w:themeColor="text1"/>
          <w:szCs w:val="21"/>
          <w14:textFill>
            <w14:solidFill>
              <w14:schemeClr w14:val="tx1"/>
            </w14:solidFill>
          </w14:textFill>
        </w:rPr>
      </w:pPr>
      <w:r>
        <w:rPr>
          <w:rFonts w:hint="eastAsia" w:ascii="宋体" w:hAnsi="宋体"/>
          <w:szCs w:val="21"/>
        </w:rPr>
        <w:t>３、乙方逾期交付货物的，每逾期</w:t>
      </w:r>
      <w:r>
        <w:rPr>
          <w:rFonts w:ascii="宋体" w:hAnsi="宋体"/>
          <w:szCs w:val="21"/>
        </w:rPr>
        <w:t>1</w:t>
      </w:r>
      <w:r>
        <w:rPr>
          <w:rFonts w:hint="eastAsia" w:ascii="宋体" w:hAnsi="宋体"/>
          <w:szCs w:val="21"/>
        </w:rPr>
        <w:t>天，乙方向甲方偿付逾期交货部分货款总额的</w:t>
      </w:r>
      <w:r>
        <w:rPr>
          <w:rFonts w:hint="eastAsia" w:ascii="宋体" w:hAnsi="宋体"/>
          <w:color w:val="0000FF"/>
          <w:szCs w:val="21"/>
          <w:u w:val="single"/>
        </w:rPr>
        <w:t>【</w:t>
      </w:r>
      <w:r>
        <w:rPr>
          <w:rFonts w:ascii="宋体" w:hAnsi="宋体" w:cs="宋体"/>
          <w:color w:val="0000FF"/>
          <w:szCs w:val="21"/>
          <w:u w:val="single"/>
        </w:rPr>
        <w:t>10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的违约金。如乙方逾期交货达</w:t>
      </w:r>
      <w:r>
        <w:rPr>
          <w:rFonts w:hint="eastAsia" w:ascii="宋体" w:hAnsi="宋体"/>
          <w:color w:val="0000FF"/>
          <w:szCs w:val="21"/>
          <w:u w:val="single"/>
        </w:rPr>
        <w:t>【</w:t>
      </w:r>
      <w:r>
        <w:rPr>
          <w:rFonts w:ascii="宋体" w:hAnsi="宋体"/>
          <w:color w:val="0000FF"/>
          <w:szCs w:val="21"/>
          <w:u w:val="single"/>
        </w:rPr>
        <w:t>30</w:t>
      </w:r>
      <w:r>
        <w:rPr>
          <w:rFonts w:hint="eastAsia" w:ascii="宋体" w:hAnsi="宋体"/>
          <w:color w:val="0000FF"/>
          <w:szCs w:val="21"/>
          <w:u w:val="single"/>
        </w:rPr>
        <w:t>】</w:t>
      </w:r>
      <w:r>
        <w:rPr>
          <w:rFonts w:hint="eastAsia" w:ascii="宋体" w:hAnsi="宋体"/>
          <w:color w:val="000000" w:themeColor="text1"/>
          <w:szCs w:val="21"/>
          <w14:textFill>
            <w14:solidFill>
              <w14:schemeClr w14:val="tx1"/>
            </w14:solidFill>
          </w14:textFill>
        </w:rPr>
        <w:t>个自然日，甲方有权解除合同，同时乙方应向甲方支付合同总价</w:t>
      </w:r>
      <w:r>
        <w:rPr>
          <w:rFonts w:hint="eastAsia" w:ascii="宋体" w:hAnsi="宋体"/>
          <w:color w:val="0000FF"/>
          <w:szCs w:val="21"/>
          <w:u w:val="single"/>
        </w:rPr>
        <w:t>【</w:t>
      </w:r>
      <w:r>
        <w:rPr>
          <w:rFonts w:ascii="宋体" w:hAnsi="宋体" w:cs="宋体"/>
          <w:color w:val="0000FF"/>
          <w:szCs w:val="21"/>
          <w:u w:val="single"/>
        </w:rPr>
        <w:t>30%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的违约金。</w:t>
      </w:r>
    </w:p>
    <w:p>
      <w:pPr>
        <w:spacing w:line="360" w:lineRule="auto"/>
        <w:ind w:firstLine="560"/>
        <w:jc w:val="left"/>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、乙方所交付的货物品种、型号、规格、质量标准中有任何一项不符合合同约定的，甲方有权要求乙方进行退换货处理，同时，乙方应向甲方支付货款总额</w:t>
      </w:r>
      <w:r>
        <w:rPr>
          <w:rFonts w:hint="eastAsia" w:ascii="宋体" w:hAnsi="宋体"/>
          <w:color w:val="0000FF"/>
          <w:szCs w:val="21"/>
          <w:u w:val="single"/>
        </w:rPr>
        <w:t>【</w:t>
      </w:r>
      <w:r>
        <w:rPr>
          <w:rFonts w:ascii="宋体" w:hAnsi="宋体" w:cs="宋体"/>
          <w:color w:val="0000FF"/>
          <w:szCs w:val="21"/>
          <w:u w:val="single"/>
        </w:rPr>
        <w:t>30%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的违约金。乙方因退换货造成逾期交货的，按本条第</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款的约定执行。</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5、乙方逾期完成设备安装调试的，每逾期1天，乙方向甲方支付货款总额的</w:t>
      </w:r>
      <w:r>
        <w:rPr>
          <w:rFonts w:hint="eastAsia" w:ascii="宋体" w:hAnsi="宋体"/>
          <w:color w:val="0000FF"/>
          <w:szCs w:val="21"/>
        </w:rPr>
        <w:t>【</w:t>
      </w:r>
      <w:r>
        <w:rPr>
          <w:rFonts w:ascii="宋体" w:hAnsi="宋体"/>
          <w:color w:val="0000FF"/>
          <w:szCs w:val="21"/>
        </w:rPr>
        <w:t>5</w:t>
      </w:r>
      <w:r>
        <w:rPr>
          <w:rFonts w:hint="eastAsia" w:ascii="宋体" w:hAnsi="宋体"/>
          <w:color w:val="0000FF"/>
          <w:szCs w:val="21"/>
        </w:rPr>
        <w:t>‰】</w:t>
      </w:r>
      <w:r>
        <w:rPr>
          <w:rFonts w:hint="eastAsia" w:ascii="宋体" w:hAnsi="宋体"/>
          <w:color w:val="000000" w:themeColor="text1"/>
          <w:szCs w:val="21"/>
          <w14:textFill>
            <w14:solidFill>
              <w14:schemeClr w14:val="tx1"/>
            </w14:solidFill>
          </w14:textFill>
        </w:rPr>
        <w:t>的违约金。逾期达15天的，甲方可选择：由乙方继续履行合同，并按日支付逾期完成安装调</w:t>
      </w:r>
      <w:r>
        <w:rPr>
          <w:rFonts w:hint="eastAsia" w:ascii="宋体" w:hAnsi="宋体"/>
          <w:szCs w:val="21"/>
        </w:rPr>
        <w:t>试义务的违约金，直至安装调试合格之日；或者，解除合同，并要求乙方支付合同价款总额</w:t>
      </w:r>
      <w:r>
        <w:rPr>
          <w:rFonts w:hint="eastAsia" w:ascii="宋体" w:hAnsi="宋体"/>
          <w:color w:val="0000FF"/>
          <w:szCs w:val="21"/>
        </w:rPr>
        <w:t>【</w:t>
      </w:r>
      <w:r>
        <w:rPr>
          <w:rFonts w:ascii="宋体" w:hAnsi="宋体" w:cs="宋体"/>
          <w:color w:val="0000FF"/>
          <w:szCs w:val="21"/>
        </w:rPr>
        <w:t>30%</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的违约金。</w:t>
      </w:r>
    </w:p>
    <w:p>
      <w:pPr>
        <w:spacing w:line="360" w:lineRule="auto"/>
        <w:ind w:firstLine="560"/>
        <w:jc w:val="left"/>
        <w:rPr>
          <w:rFonts w:ascii="宋体"/>
          <w:szCs w:val="21"/>
        </w:rPr>
      </w:pPr>
      <w:r>
        <w:rPr>
          <w:rFonts w:ascii="宋体" w:hAnsi="宋体"/>
          <w:szCs w:val="21"/>
        </w:rPr>
        <w:t>6</w:t>
      </w:r>
      <w:r>
        <w:rPr>
          <w:rFonts w:hint="eastAsia" w:ascii="宋体" w:hAnsi="宋体"/>
          <w:szCs w:val="21"/>
        </w:rPr>
        <w:t>、在质量保证期内，如经乙方两次维修或更换，货物仍不能达到合同约定的质量标准，甲方有权解除合同并要求退货，乙方应退回全部货款并赔偿甲方因此遭受的损失。</w:t>
      </w:r>
    </w:p>
    <w:p>
      <w:pPr>
        <w:spacing w:line="360" w:lineRule="auto"/>
        <w:ind w:firstLine="560"/>
        <w:jc w:val="left"/>
        <w:rPr>
          <w:rFonts w:ascii="宋体"/>
          <w:szCs w:val="21"/>
        </w:rPr>
      </w:pPr>
      <w:r>
        <w:rPr>
          <w:rFonts w:ascii="宋体" w:hAnsi="宋体"/>
          <w:szCs w:val="21"/>
        </w:rPr>
        <w:t>7</w:t>
      </w:r>
      <w:r>
        <w:rPr>
          <w:rFonts w:hint="eastAsia" w:ascii="宋体" w:hAnsi="宋体"/>
          <w:szCs w:val="21"/>
        </w:rPr>
        <w:t>、乙方未履行本合同项下的其他义务或违反其在应答文件中的相关承诺的，应按合同总价款的</w:t>
      </w:r>
      <w:r>
        <w:rPr>
          <w:rFonts w:hint="eastAsia" w:asciiTheme="minorEastAsia" w:hAnsiTheme="minorEastAsia" w:eastAsiaTheme="minorEastAsia" w:cstheme="minorEastAsia"/>
          <w:color w:val="0000FF"/>
          <w:szCs w:val="21"/>
          <w:u w:val="single"/>
        </w:rPr>
        <w:t xml:space="preserve"> </w:t>
      </w:r>
      <w:r>
        <w:rPr>
          <w:rFonts w:hint="eastAsia" w:ascii="宋体" w:hAnsi="宋体" w:cs="宋体"/>
          <w:color w:val="0000FF"/>
          <w:szCs w:val="21"/>
          <w:u w:val="single"/>
        </w:rPr>
        <w:t>【</w:t>
      </w:r>
      <w:r>
        <w:rPr>
          <w:rFonts w:ascii="宋体" w:hAnsi="宋体" w:cs="宋体"/>
          <w:color w:val="0000FF"/>
          <w:szCs w:val="21"/>
          <w:u w:val="single"/>
        </w:rPr>
        <w:t>30%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向甲方</w:t>
      </w:r>
      <w:r>
        <w:rPr>
          <w:rFonts w:hint="eastAsia" w:ascii="宋体" w:hAnsi="宋体"/>
          <w:szCs w:val="21"/>
        </w:rPr>
        <w:t>承担违约责任，同时，乙方须在合理期限内改正，未能在合理期限内改正的，甲方有权解除合同。</w:t>
      </w:r>
    </w:p>
    <w:p>
      <w:pPr>
        <w:spacing w:line="360" w:lineRule="auto"/>
        <w:ind w:firstLine="560"/>
        <w:jc w:val="left"/>
        <w:rPr>
          <w:rFonts w:ascii="宋体"/>
          <w:color w:val="000000"/>
          <w:szCs w:val="21"/>
        </w:rPr>
      </w:pPr>
      <w:r>
        <w:rPr>
          <w:rFonts w:ascii="宋体" w:hAnsi="宋体"/>
          <w:color w:val="000000"/>
          <w:szCs w:val="21"/>
        </w:rPr>
        <w:t>8</w:t>
      </w:r>
      <w:r>
        <w:rPr>
          <w:rFonts w:hint="eastAsia" w:ascii="宋体" w:hAnsi="宋体"/>
          <w:color w:val="000000"/>
          <w:szCs w:val="21"/>
        </w:rPr>
        <w:t>、乙方未按本合同约定提供保修或维护服务，导致甲方不得不聘请第三方提供保修或维护服务的，所产生的费用由乙方承担。若造成甲方其他损失的，由乙方负责。</w:t>
      </w:r>
    </w:p>
    <w:p>
      <w:pPr>
        <w:spacing w:line="360" w:lineRule="auto"/>
        <w:ind w:firstLine="560"/>
        <w:jc w:val="left"/>
        <w:rPr>
          <w:rFonts w:ascii="宋体" w:hAnsi="宋体"/>
          <w:szCs w:val="21"/>
        </w:rPr>
      </w:pPr>
      <w:r>
        <w:rPr>
          <w:rFonts w:ascii="宋体" w:hAnsi="宋体"/>
          <w:szCs w:val="21"/>
        </w:rPr>
        <w:t>9</w:t>
      </w:r>
      <w:r>
        <w:rPr>
          <w:rFonts w:hint="eastAsia" w:ascii="宋体" w:hAnsi="宋体"/>
          <w:szCs w:val="21"/>
        </w:rPr>
        <w:t>、乙方在承担上述一项或多项违约责任后，仍应继续履行合同规定的义务（甲方解除合同的除外）。</w:t>
      </w:r>
    </w:p>
    <w:p>
      <w:pPr>
        <w:spacing w:line="360" w:lineRule="auto"/>
        <w:ind w:firstLine="560"/>
        <w:jc w:val="left"/>
        <w:rPr>
          <w:rFonts w:ascii="宋体" w:hAnsi="宋体"/>
          <w:szCs w:val="21"/>
        </w:rPr>
      </w:pPr>
      <w:r>
        <w:rPr>
          <w:rFonts w:hint="eastAsia" w:ascii="宋体" w:hAnsi="宋体"/>
          <w:szCs w:val="21"/>
        </w:rPr>
        <w:t>10、甲方未能及时追究乙方的任何一项违约责任并不表明甲方放弃追究乙方该项或其他违约责任。且，乙方根据本合同的约定支付了违约金后，违约金不足以弥补乙方的违约行为给甲方所造成的损失时，不足部分，乙方应予赔偿。</w:t>
      </w:r>
    </w:p>
    <w:p>
      <w:pPr>
        <w:spacing w:line="360" w:lineRule="auto"/>
        <w:ind w:firstLine="560"/>
        <w:jc w:val="left"/>
        <w:rPr>
          <w:rFonts w:ascii="宋体" w:hAnsi="宋体"/>
          <w:szCs w:val="21"/>
        </w:rPr>
      </w:pPr>
      <w:r>
        <w:rPr>
          <w:rFonts w:hint="eastAsia" w:ascii="宋体" w:hAnsi="宋体"/>
          <w:szCs w:val="21"/>
        </w:rPr>
        <w:t>11、乙方在履行合同义务过程中，应确保人员及设备、设施的安全。因乙方或乙方人员的行为造成甲方及甲方人员、乙方及乙方人员、第三方的人身和财产损失均由乙方负责赔偿。</w:t>
      </w:r>
    </w:p>
    <w:p>
      <w:pPr>
        <w:spacing w:line="360" w:lineRule="auto"/>
        <w:ind w:firstLine="560"/>
        <w:jc w:val="left"/>
        <w:rPr>
          <w:rFonts w:ascii="宋体" w:hAnsi="宋体"/>
          <w:szCs w:val="21"/>
        </w:rPr>
      </w:pPr>
      <w:r>
        <w:rPr>
          <w:rFonts w:hint="eastAsia" w:ascii="宋体" w:hAnsi="宋体"/>
          <w:szCs w:val="21"/>
        </w:rPr>
        <w:t>根据本合同的约定，乙方应当承担违约责任时，甲方可直接从</w:t>
      </w:r>
      <w:r>
        <w:rPr>
          <w:rFonts w:hint="eastAsia" w:ascii="宋体" w:hAnsi="宋体"/>
          <w:szCs w:val="21"/>
          <w:lang w:val="en-US" w:eastAsia="zh-CN"/>
        </w:rPr>
        <w:t>5%款</w:t>
      </w:r>
      <w:r>
        <w:rPr>
          <w:rFonts w:hint="eastAsia" w:ascii="宋体" w:hAnsi="宋体"/>
          <w:szCs w:val="21"/>
        </w:rPr>
        <w:t>中扣除乙方应当承担的违约金。</w:t>
      </w:r>
      <w:r>
        <w:rPr>
          <w:rFonts w:hint="eastAsia" w:ascii="宋体" w:hAnsi="宋体"/>
          <w:szCs w:val="21"/>
          <w:lang w:val="en-US" w:eastAsia="zh-CN"/>
        </w:rPr>
        <w:t>5%款</w:t>
      </w:r>
      <w:r>
        <w:rPr>
          <w:rFonts w:hint="eastAsia" w:ascii="宋体" w:hAnsi="宋体"/>
          <w:szCs w:val="21"/>
        </w:rPr>
        <w:t>不足以抵扣违约金时，不足部分由乙方另行支付。</w:t>
      </w:r>
    </w:p>
    <w:p>
      <w:pPr>
        <w:spacing w:line="360" w:lineRule="auto"/>
        <w:ind w:firstLine="560"/>
        <w:jc w:val="left"/>
        <w:rPr>
          <w:b/>
          <w:szCs w:val="21"/>
        </w:rPr>
      </w:pPr>
      <w:r>
        <w:rPr>
          <w:rFonts w:hint="eastAsia"/>
          <w:b/>
          <w:szCs w:val="21"/>
        </w:rPr>
        <w:t>第九条</w:t>
      </w:r>
      <w:r>
        <w:rPr>
          <w:b/>
          <w:szCs w:val="21"/>
        </w:rPr>
        <w:t xml:space="preserve">    </w:t>
      </w:r>
      <w:r>
        <w:rPr>
          <w:rFonts w:hint="eastAsia"/>
          <w:b/>
          <w:szCs w:val="21"/>
        </w:rPr>
        <w:t>合同的变更</w:t>
      </w:r>
    </w:p>
    <w:p>
      <w:pPr>
        <w:spacing w:line="360" w:lineRule="auto"/>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1、除根据</w:t>
      </w:r>
      <w:r>
        <w:rPr>
          <w:rFonts w:hint="eastAsia" w:asciiTheme="minorEastAsia" w:hAnsiTheme="minorEastAsia" w:eastAsiaTheme="minorEastAsia" w:cstheme="minorEastAsia"/>
          <w:color w:val="0000FF"/>
          <w:szCs w:val="21"/>
        </w:rPr>
        <w:t>《中华人民共和国</w:t>
      </w:r>
      <w:r>
        <w:rPr>
          <w:rFonts w:hint="eastAsia" w:asciiTheme="majorEastAsia" w:hAnsiTheme="majorEastAsia" w:eastAsiaTheme="majorEastAsia" w:cstheme="majorEastAsia"/>
          <w:color w:val="0000FF"/>
          <w:sz w:val="24"/>
          <w:lang w:eastAsia="zh-CN"/>
        </w:rPr>
        <w:t>民法典</w:t>
      </w:r>
      <w:r>
        <w:rPr>
          <w:rFonts w:hint="eastAsia" w:asciiTheme="minorEastAsia" w:hAnsiTheme="minorEastAsia" w:eastAsiaTheme="minorEastAsia" w:cstheme="minorEastAsia"/>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及本合同的约定外，</w:t>
      </w:r>
      <w:r>
        <w:rPr>
          <w:rFonts w:hint="eastAsia" w:ascii="宋体" w:hAnsi="宋体"/>
          <w:szCs w:val="21"/>
        </w:rPr>
        <w:t>本合同一经签订，甲乙双方不得擅自变更、中止或解除。</w:t>
      </w:r>
    </w:p>
    <w:p>
      <w:pPr>
        <w:spacing w:line="360" w:lineRule="auto"/>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2、履行本合同过程中，任何一方提出对合同内容进行修改或补充的，应当签订书面的变更或补充协议。</w:t>
      </w:r>
    </w:p>
    <w:p>
      <w:pPr>
        <w:spacing w:line="360" w:lineRule="auto"/>
        <w:ind w:firstLine="560"/>
        <w:jc w:val="left"/>
        <w:rPr>
          <w:b/>
          <w:szCs w:val="21"/>
        </w:rPr>
      </w:pPr>
      <w:r>
        <w:rPr>
          <w:rFonts w:hint="eastAsia"/>
          <w:b/>
          <w:szCs w:val="21"/>
        </w:rPr>
        <w:t>第十条</w:t>
      </w:r>
      <w:r>
        <w:rPr>
          <w:b/>
          <w:szCs w:val="21"/>
        </w:rPr>
        <w:t xml:space="preserve">   </w:t>
      </w:r>
      <w:r>
        <w:rPr>
          <w:rFonts w:hint="eastAsia"/>
          <w:b/>
          <w:szCs w:val="21"/>
        </w:rPr>
        <w:t>争议的解决</w:t>
      </w:r>
    </w:p>
    <w:p>
      <w:pPr>
        <w:spacing w:line="360" w:lineRule="auto"/>
        <w:ind w:firstLine="560"/>
        <w:jc w:val="left"/>
        <w:rPr>
          <w:rFonts w:ascii="宋体"/>
          <w:szCs w:val="21"/>
        </w:rPr>
      </w:pPr>
      <w:r>
        <w:rPr>
          <w:rFonts w:ascii="宋体" w:hAnsi="宋体"/>
          <w:szCs w:val="21"/>
        </w:rPr>
        <w:t>1</w:t>
      </w:r>
      <w:r>
        <w:rPr>
          <w:rFonts w:hint="eastAsia" w:ascii="宋体" w:hAnsi="宋体"/>
          <w:szCs w:val="21"/>
        </w:rPr>
        <w:t>、因货物的质量问题发生争议的，应当由双方共同委托具备法定资质的质量检测机构对货物质量进行鉴定，费用由乙方先行垫付。如货物质量符合标准的，鉴定费由甲方承担；货物不符合质量标准的，鉴定费由乙方承担。</w:t>
      </w:r>
    </w:p>
    <w:p>
      <w:pPr>
        <w:spacing w:line="360" w:lineRule="auto"/>
        <w:ind w:firstLine="560"/>
        <w:jc w:val="left"/>
        <w:rPr>
          <w:rFonts w:ascii="宋体"/>
          <w:color w:val="000000"/>
          <w:szCs w:val="21"/>
        </w:rPr>
      </w:pPr>
      <w:r>
        <w:rPr>
          <w:rFonts w:ascii="宋体" w:hAnsi="宋体"/>
          <w:szCs w:val="21"/>
        </w:rPr>
        <w:t>2</w:t>
      </w:r>
      <w:r>
        <w:rPr>
          <w:rFonts w:hint="eastAsia" w:ascii="宋体" w:hAnsi="宋体"/>
          <w:szCs w:val="21"/>
        </w:rPr>
        <w:t>、因履行本合同引起的或与本合同有关的争议，甲、乙双方应首先通过友好协商解决，如果协商不能解决争议，则</w:t>
      </w:r>
      <w:r>
        <w:rPr>
          <w:rFonts w:hint="eastAsia" w:ascii="宋体" w:hAnsi="宋体"/>
          <w:color w:val="000000"/>
          <w:szCs w:val="21"/>
        </w:rPr>
        <w:t>向深圳市罗湖区人民法院提起诉讼；违约方承担守约方为实现债权而产生的所有费用（包括但不限于诉讼费、律师费、公证费、公告费、保全费、担保费等）。本合同订立、变更、纠纷等事宜，都适用中华人民共和国法律。</w:t>
      </w:r>
    </w:p>
    <w:p>
      <w:pPr>
        <w:spacing w:line="360" w:lineRule="auto"/>
        <w:ind w:firstLine="560"/>
        <w:jc w:val="left"/>
        <w:rPr>
          <w:b/>
          <w:color w:val="000000"/>
          <w:szCs w:val="21"/>
        </w:rPr>
      </w:pPr>
      <w:r>
        <w:rPr>
          <w:rFonts w:hint="eastAsia"/>
          <w:b/>
          <w:color w:val="000000"/>
          <w:szCs w:val="21"/>
        </w:rPr>
        <w:t>第十一条</w:t>
      </w:r>
      <w:r>
        <w:rPr>
          <w:b/>
          <w:color w:val="000000"/>
          <w:szCs w:val="21"/>
        </w:rPr>
        <w:t xml:space="preserve">   </w:t>
      </w:r>
      <w:r>
        <w:rPr>
          <w:rFonts w:hint="eastAsia"/>
          <w:b/>
          <w:color w:val="000000"/>
          <w:szCs w:val="21"/>
        </w:rPr>
        <w:t>合同生效及其他</w:t>
      </w:r>
    </w:p>
    <w:p>
      <w:pPr>
        <w:spacing w:line="480" w:lineRule="exact"/>
        <w:ind w:firstLine="42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1、下列文件均为本合同组成部分，除本合同有特别约定外，优先适用排列在先的文件：</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（1）项目编号为</w:t>
      </w:r>
      <w:r>
        <w:rPr>
          <w:rFonts w:hint="eastAsia" w:asciiTheme="minorEastAsia" w:hAnsiTheme="minorEastAsia" w:eastAsiaTheme="minorEastAsia" w:cstheme="minorEastAsia"/>
          <w:color w:val="0000FF"/>
          <w:szCs w:val="21"/>
          <w:u w:val="single"/>
        </w:rPr>
        <w:t xml:space="preserve">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的采购文件、答疑及补充通知；</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（2）乙方的应答文件。</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2、本合同中“货物”、“货”、“医疗器械”、“设备”均指合同标的，可以相互替代。</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3、本合同需办理公示手续的，自公示期满之日的次日起生效。无需公示的，本合同自双方法定代表人（或授权代表）签字并盖章之日起生效。</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4、本合同一式</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FF"/>
          <w:szCs w:val="21"/>
          <w:u w:val="single"/>
        </w:rPr>
        <w:t>【肆】</w:t>
      </w:r>
      <w:r>
        <w:rPr>
          <w:rFonts w:hint="eastAsia" w:ascii="宋体" w:hAnsi="宋体"/>
          <w:color w:val="000000" w:themeColor="text1"/>
          <w:szCs w:val="21"/>
          <w14:textFill>
            <w14:solidFill>
              <w14:schemeClr w14:val="tx1"/>
            </w14:solidFill>
          </w14:textFill>
        </w:rPr>
        <w:t>份，甲方执</w:t>
      </w:r>
      <w:r>
        <w:rPr>
          <w:rFonts w:hint="eastAsia" w:ascii="宋体" w:hAnsi="宋体"/>
          <w:color w:val="0000FF"/>
          <w:szCs w:val="21"/>
          <w:u w:val="single"/>
        </w:rPr>
        <w:t>【叁】</w:t>
      </w:r>
      <w:r>
        <w:rPr>
          <w:rFonts w:hint="eastAsia" w:ascii="宋体" w:hAnsi="宋体"/>
          <w:color w:val="000000" w:themeColor="text1"/>
          <w:szCs w:val="21"/>
          <w14:textFill>
            <w14:solidFill>
              <w14:schemeClr w14:val="tx1"/>
            </w14:solidFill>
          </w14:textFill>
        </w:rPr>
        <w:t>份，乙方执</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FF"/>
          <w:szCs w:val="21"/>
          <w:u w:val="single"/>
        </w:rPr>
        <w:t>【</w:t>
      </w:r>
      <w:r>
        <w:rPr>
          <w:rFonts w:ascii="宋体" w:hAnsi="宋体"/>
          <w:color w:val="0000FF"/>
          <w:szCs w:val="21"/>
          <w:u w:val="single"/>
        </w:rPr>
        <w:t xml:space="preserve"> </w:t>
      </w:r>
      <w:r>
        <w:rPr>
          <w:rFonts w:hint="eastAsia" w:ascii="宋体" w:hAnsi="宋体"/>
          <w:color w:val="0000FF"/>
          <w:szCs w:val="21"/>
          <w:u w:val="single"/>
        </w:rPr>
        <w:t>壹</w:t>
      </w:r>
      <w:r>
        <w:rPr>
          <w:rFonts w:ascii="宋体" w:hAnsi="宋体"/>
          <w:color w:val="0000FF"/>
          <w:szCs w:val="21"/>
          <w:u w:val="single"/>
        </w:rPr>
        <w:t xml:space="preserve"> </w:t>
      </w:r>
      <w:r>
        <w:rPr>
          <w:rFonts w:hint="eastAsia" w:ascii="宋体" w:hAnsi="宋体"/>
          <w:color w:val="0000FF"/>
          <w:szCs w:val="21"/>
          <w:u w:val="single"/>
        </w:rPr>
        <w:t>】</w:t>
      </w:r>
      <w:r>
        <w:rPr>
          <w:rFonts w:hint="eastAsia" w:ascii="宋体" w:hAnsi="宋体"/>
          <w:color w:val="000000" w:themeColor="text1"/>
          <w:szCs w:val="21"/>
          <w14:textFill>
            <w14:solidFill>
              <w14:schemeClr w14:val="tx1"/>
            </w14:solidFill>
          </w14:textFill>
        </w:rPr>
        <w:t>份，具有同等法律效力。本合同自双方法定代表人（或授权代表）签字并盖章之日起生效。</w:t>
      </w:r>
    </w:p>
    <w:p>
      <w:pPr>
        <w:spacing w:line="480" w:lineRule="exact"/>
        <w:jc w:val="center"/>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----以下为签署栏（页），无正文-----</w:t>
      </w:r>
    </w:p>
    <w:p>
      <w:pPr>
        <w:spacing w:line="360" w:lineRule="auto"/>
        <w:ind w:firstLine="560"/>
        <w:jc w:val="left"/>
        <w:rPr>
          <w:rFonts w:ascii="宋体"/>
          <w:color w:val="000000" w:themeColor="text1"/>
          <w:szCs w:val="21"/>
          <w14:textFill>
            <w14:solidFill>
              <w14:schemeClr w14:val="tx1"/>
            </w14:solidFill>
          </w14:textFill>
        </w:rPr>
      </w:pPr>
    </w:p>
    <w:p>
      <w:pPr>
        <w:spacing w:line="360" w:lineRule="auto"/>
        <w:ind w:firstLine="560"/>
        <w:jc w:val="left"/>
        <w:rPr>
          <w:rFonts w:ascii="宋体"/>
          <w:szCs w:val="21"/>
        </w:rPr>
      </w:pPr>
      <w:r>
        <w:rPr>
          <w:rFonts w:hint="eastAsia" w:ascii="宋体" w:hAnsi="宋体"/>
          <w:szCs w:val="21"/>
        </w:rPr>
        <w:t>甲方：</w:t>
      </w:r>
      <w:r>
        <w:rPr>
          <w:rFonts w:ascii="宋体" w:hAnsi="宋体"/>
          <w:szCs w:val="21"/>
        </w:rPr>
        <w:t xml:space="preserve"> </w:t>
      </w:r>
      <w:r>
        <w:rPr>
          <w:rFonts w:hint="eastAsia" w:ascii="宋体" w:hAnsi="宋体"/>
          <w:szCs w:val="21"/>
        </w:rPr>
        <w:t>深圳市罗湖医院集团</w:t>
      </w:r>
      <w:r>
        <w:rPr>
          <w:rFonts w:ascii="宋体" w:hAnsi="宋体"/>
          <w:szCs w:val="21"/>
        </w:rPr>
        <w:t xml:space="preserve">        </w:t>
      </w:r>
      <w:r>
        <w:rPr>
          <w:rFonts w:hint="eastAsia" w:ascii="宋体" w:hAnsi="宋体"/>
          <w:szCs w:val="21"/>
        </w:rPr>
        <w:t xml:space="preserve">                  乙方：</w:t>
      </w:r>
      <w:r>
        <w:rPr>
          <w:rFonts w:ascii="宋体" w:hAnsi="宋体"/>
          <w:szCs w:val="21"/>
        </w:rPr>
        <w:t xml:space="preserve">    </w:t>
      </w:r>
    </w:p>
    <w:p>
      <w:pPr>
        <w:spacing w:line="360" w:lineRule="auto"/>
        <w:ind w:firstLine="560"/>
        <w:jc w:val="left"/>
        <w:rPr>
          <w:rFonts w:ascii="宋体"/>
          <w:color w:val="FF0000"/>
          <w:szCs w:val="21"/>
        </w:rPr>
      </w:pPr>
      <w:r>
        <w:rPr>
          <w:rFonts w:hint="eastAsia" w:ascii="宋体" w:hAnsi="宋体"/>
          <w:szCs w:val="21"/>
        </w:rPr>
        <w:t>法定代表人或授权代表：</w:t>
      </w:r>
      <w:r>
        <w:rPr>
          <w:rFonts w:ascii="宋体" w:hAnsi="宋体"/>
          <w:szCs w:val="21"/>
        </w:rPr>
        <w:t xml:space="preserve">           </w:t>
      </w:r>
      <w:r>
        <w:rPr>
          <w:rFonts w:hint="eastAsia" w:ascii="宋体" w:hAnsi="宋体"/>
          <w:szCs w:val="21"/>
        </w:rPr>
        <w:t xml:space="preserve">                  法定代表人或授权代表：</w:t>
      </w:r>
      <w:r>
        <w:rPr>
          <w:rFonts w:ascii="宋体" w:hAnsi="宋体"/>
          <w:color w:val="FF0000"/>
          <w:szCs w:val="21"/>
        </w:rPr>
        <w:t xml:space="preserve">                     </w:t>
      </w:r>
    </w:p>
    <w:p>
      <w:pPr>
        <w:spacing w:line="360" w:lineRule="auto"/>
        <w:ind w:firstLine="5848" w:firstLineChars="2785"/>
        <w:jc w:val="left"/>
        <w:rPr>
          <w:rFonts w:ascii="宋体"/>
          <w:szCs w:val="21"/>
        </w:rPr>
      </w:pPr>
      <w:r>
        <w:rPr>
          <w:rFonts w:hint="eastAsia" w:ascii="宋体"/>
          <w:szCs w:val="21"/>
        </w:rPr>
        <w:t>乙方收款信息：</w:t>
      </w:r>
    </w:p>
    <w:p>
      <w:pPr>
        <w:spacing w:line="360" w:lineRule="auto"/>
        <w:ind w:firstLine="5848" w:firstLineChars="2785"/>
        <w:jc w:val="left"/>
        <w:rPr>
          <w:rFonts w:ascii="宋体"/>
          <w:szCs w:val="21"/>
        </w:rPr>
      </w:pPr>
      <w:r>
        <w:rPr>
          <w:rFonts w:hint="eastAsia" w:ascii="宋体"/>
          <w:szCs w:val="21"/>
        </w:rPr>
        <w:t>户名：</w:t>
      </w:r>
    </w:p>
    <w:p>
      <w:pPr>
        <w:spacing w:line="360" w:lineRule="auto"/>
        <w:ind w:firstLine="5848" w:firstLineChars="2785"/>
        <w:jc w:val="left"/>
        <w:rPr>
          <w:rFonts w:ascii="宋体"/>
          <w:szCs w:val="21"/>
        </w:rPr>
      </w:pPr>
      <w:r>
        <w:rPr>
          <w:rFonts w:hint="eastAsia" w:ascii="宋体"/>
          <w:szCs w:val="21"/>
        </w:rPr>
        <w:t>开户银行：</w:t>
      </w:r>
    </w:p>
    <w:p>
      <w:pPr>
        <w:spacing w:line="360" w:lineRule="auto"/>
        <w:ind w:firstLine="5848" w:firstLineChars="2785"/>
        <w:jc w:val="left"/>
        <w:rPr>
          <w:rFonts w:ascii="宋体"/>
          <w:szCs w:val="21"/>
        </w:rPr>
      </w:pPr>
      <w:r>
        <w:rPr>
          <w:rFonts w:hint="eastAsia" w:ascii="宋体"/>
          <w:szCs w:val="21"/>
        </w:rPr>
        <w:t>账号：</w:t>
      </w:r>
    </w:p>
    <w:p>
      <w:pPr>
        <w:spacing w:line="360" w:lineRule="auto"/>
        <w:jc w:val="left"/>
        <w:rPr>
          <w:rFonts w:ascii="宋体"/>
          <w:szCs w:val="21"/>
        </w:rPr>
      </w:pPr>
    </w:p>
    <w:p>
      <w:pPr>
        <w:ind w:firstLine="525" w:firstLineChars="250"/>
        <w:rPr>
          <w:rFonts w:ascii="宋体"/>
          <w:b/>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6"/>
        <w:rPr>
          <w:rFonts w:cs="Verdana"/>
          <w:b w:val="0"/>
          <w:kern w:val="0"/>
          <w:sz w:val="24"/>
          <w:szCs w:val="20"/>
        </w:rPr>
      </w:pPr>
    </w:p>
    <w:p/>
    <w:p/>
    <w:p/>
    <w:p/>
    <w:p>
      <w:pPr>
        <w:pStyle w:val="4"/>
        <w:rPr>
          <w:kern w:val="2"/>
        </w:rPr>
      </w:pPr>
      <w:bookmarkStart w:id="12" w:name="bt附件"/>
      <w:bookmarkEnd w:id="12"/>
      <w:bookmarkStart w:id="13" w:name="bt投标书"/>
      <w:bookmarkEnd w:id="13"/>
      <w:bookmarkStart w:id="14" w:name="_Toc194467285"/>
      <w:r>
        <w:rPr>
          <w:rFonts w:hint="eastAsia"/>
          <w:kern w:val="2"/>
        </w:rPr>
        <w:t>第二章应答文件的格式</w:t>
      </w:r>
      <w:bookmarkEnd w:id="14"/>
    </w:p>
    <w:p>
      <w:pPr>
        <w:rPr>
          <w:rFonts w:ascii="黑体" w:eastAsia="黑体"/>
          <w:b/>
          <w:color w:val="FF0000"/>
          <w:kern w:val="0"/>
          <w:sz w:val="24"/>
        </w:rPr>
      </w:pPr>
      <w:r>
        <w:rPr>
          <w:rStyle w:val="56"/>
          <w:rFonts w:hint="eastAsia" w:eastAsia="宋体"/>
          <w:lang w:eastAsia="zh-CN"/>
        </w:rPr>
        <w:t>特别提醒：</w:t>
      </w:r>
      <w:r>
        <w:rPr>
          <w:rFonts w:ascii="黑体" w:eastAsia="黑体"/>
          <w:b/>
          <w:color w:val="FF0000"/>
          <w:kern w:val="0"/>
          <w:sz w:val="24"/>
        </w:rPr>
        <w:t>第二部分应答文件</w:t>
      </w:r>
      <w:r>
        <w:rPr>
          <w:rFonts w:hint="eastAsia" w:ascii="黑体" w:eastAsia="黑体"/>
          <w:b/>
          <w:color w:val="FF0000"/>
          <w:kern w:val="0"/>
          <w:sz w:val="24"/>
        </w:rPr>
        <w:t>附件</w:t>
      </w:r>
      <w:r>
        <w:rPr>
          <w:rFonts w:ascii="黑体" w:eastAsia="黑体"/>
          <w:b/>
          <w:color w:val="FF0000"/>
          <w:kern w:val="0"/>
          <w:sz w:val="24"/>
        </w:rPr>
        <w:t>上传至</w:t>
      </w:r>
      <w:r>
        <w:rPr>
          <w:rFonts w:hint="eastAsia" w:ascii="黑体" w:eastAsia="黑体"/>
          <w:b/>
          <w:color w:val="FF0000"/>
          <w:kern w:val="0"/>
          <w:sz w:val="24"/>
        </w:rPr>
        <w:t>“报名附件”（在通过资格审核后将会信息公开）；第一部分应答文件正文</w:t>
      </w:r>
      <w:r>
        <w:rPr>
          <w:rFonts w:ascii="黑体" w:eastAsia="黑体"/>
          <w:b/>
          <w:color w:val="FF0000"/>
          <w:kern w:val="0"/>
          <w:sz w:val="24"/>
        </w:rPr>
        <w:t>上传至</w:t>
      </w:r>
      <w:r>
        <w:rPr>
          <w:rFonts w:hint="eastAsia" w:ascii="黑体" w:eastAsia="黑体"/>
          <w:b/>
          <w:color w:val="FF0000"/>
          <w:kern w:val="0"/>
          <w:sz w:val="24"/>
        </w:rPr>
        <w:t>“报名方案”。</w:t>
      </w:r>
    </w:p>
    <w:p>
      <w:pPr>
        <w:pStyle w:val="5"/>
        <w:jc w:val="center"/>
        <w:rPr>
          <w:rFonts w:ascii="黑体" w:eastAsia="黑体"/>
          <w:b w:val="0"/>
          <w:kern w:val="0"/>
          <w:sz w:val="24"/>
        </w:rPr>
      </w:pPr>
      <w:r>
        <w:rPr>
          <w:rFonts w:hint="eastAsia" w:ascii="黑体" w:eastAsia="黑体"/>
          <w:b w:val="0"/>
          <w:kern w:val="0"/>
          <w:sz w:val="24"/>
        </w:rPr>
        <w:t>第一部分应答文件正文</w:t>
      </w:r>
    </w:p>
    <w:p>
      <w:pPr>
        <w:pStyle w:val="5"/>
        <w:jc w:val="center"/>
        <w:rPr>
          <w:rFonts w:ascii="黑体" w:eastAsia="黑体"/>
          <w:b w:val="0"/>
          <w:kern w:val="0"/>
          <w:sz w:val="24"/>
        </w:rPr>
      </w:pPr>
      <w:r>
        <w:rPr>
          <w:rFonts w:hint="eastAsia" w:ascii="黑体" w:eastAsia="黑体"/>
          <w:b w:val="0"/>
          <w:kern w:val="0"/>
          <w:sz w:val="24"/>
        </w:rPr>
        <w:t>一、应答承诺书</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深圳市罗湖医院集团（罗湖区人民医院）</w:t>
      </w:r>
    </w:p>
    <w:p>
      <w:pPr>
        <w:spacing w:after="156" w:afterLines="50"/>
        <w:ind w:firstLine="420" w:firstLineChars="200"/>
        <w:rPr>
          <w:szCs w:val="21"/>
        </w:rPr>
      </w:pPr>
      <w:r>
        <w:rPr>
          <w:rFonts w:hint="eastAsia"/>
          <w:szCs w:val="21"/>
        </w:rPr>
        <w:t>1、根据已收到贵方的项目编号为的项目的采购文件，遵照有关规定，我单位经考察现场和研究上述采购文件的应答须知、合同条款、技术规范、图纸、澄清公告、答疑公告及所有相关文件后，我方完全认可贵方提供的上述文件，并愿以分项报价清单要求承包上述项目并修补其任何缺陷。</w:t>
      </w:r>
    </w:p>
    <w:p>
      <w:pPr>
        <w:spacing w:after="156" w:afterLines="50"/>
        <w:ind w:firstLine="411" w:firstLineChars="196"/>
        <w:rPr>
          <w:rFonts w:ascii="宋体" w:hAnsi="宋体"/>
          <w:szCs w:val="21"/>
        </w:rPr>
      </w:pPr>
      <w:r>
        <w:rPr>
          <w:rFonts w:hint="eastAsia" w:ascii="宋体" w:hAnsi="宋体"/>
          <w:szCs w:val="21"/>
        </w:rPr>
        <w:t>2、我方同意所递交的应答文件在规定的应答有效期内有效，在此期间内我方的应答有可能成交，我方将受此约束。</w:t>
      </w:r>
    </w:p>
    <w:p>
      <w:pPr>
        <w:spacing w:after="156" w:afterLines="50"/>
        <w:ind w:firstLine="411" w:firstLineChars="196"/>
        <w:rPr>
          <w:rFonts w:ascii="宋体" w:hAnsi="宋体"/>
          <w:szCs w:val="21"/>
        </w:rPr>
      </w:pPr>
      <w:r>
        <w:rPr>
          <w:rFonts w:hint="eastAsia" w:ascii="宋体" w:hAnsi="宋体"/>
          <w:szCs w:val="21"/>
        </w:rPr>
        <w:t>3、除非另外达成协议并生效，贵方的成交通知书和本应答文件将构成约束我们双方的合同。</w:t>
      </w:r>
    </w:p>
    <w:p>
      <w:pPr>
        <w:spacing w:after="156" w:afterLines="50"/>
        <w:ind w:firstLine="411" w:firstLineChars="196"/>
        <w:rPr>
          <w:rFonts w:ascii="宋体" w:hAnsi="宋体"/>
          <w:szCs w:val="21"/>
        </w:rPr>
      </w:pPr>
      <w:r>
        <w:rPr>
          <w:rFonts w:hint="eastAsia" w:ascii="宋体" w:hAnsi="宋体"/>
          <w:szCs w:val="21"/>
        </w:rPr>
        <w:t>4、我方理解贵方将不受必须接受所收到的最低标价或其它任何应答文件的约束。</w:t>
      </w:r>
    </w:p>
    <w:p>
      <w:pPr>
        <w:spacing w:after="156" w:afterLines="50"/>
        <w:ind w:firstLine="411" w:firstLineChars="196"/>
      </w:pPr>
      <w:r>
        <w:rPr>
          <w:rFonts w:ascii="宋体" w:hAnsi="宋体"/>
          <w:szCs w:val="21"/>
        </w:rPr>
        <w:t>5</w:t>
      </w:r>
      <w:r>
        <w:rPr>
          <w:rFonts w:hint="eastAsia" w:ascii="宋体" w:hAnsi="宋体"/>
          <w:szCs w:val="21"/>
        </w:rPr>
        <w:t>、</w:t>
      </w:r>
      <w:r>
        <w:rPr>
          <w:rFonts w:hint="eastAsia"/>
        </w:rPr>
        <w:t>我方保证，所提供的货物在提供给使用单位前具有完全的所有权，贵中心及使用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pPr>
        <w:spacing w:after="156" w:afterLines="50"/>
        <w:ind w:firstLine="411" w:firstLineChars="196"/>
        <w:rPr>
          <w:rFonts w:ascii="宋体" w:hAnsi="宋体"/>
        </w:rPr>
      </w:pPr>
      <w:r>
        <w:rPr>
          <w:rFonts w:hint="eastAsia" w:ascii="宋体" w:hAnsi="宋体"/>
        </w:rPr>
        <w:t>6、我方保证，符合采购文件第一册第一章4.应答供应商资格要求。</w:t>
      </w:r>
    </w:p>
    <w:p>
      <w:pPr>
        <w:spacing w:after="156" w:afterLines="50"/>
        <w:ind w:firstLine="411" w:firstLineChars="196"/>
        <w:rPr>
          <w:rFonts w:ascii="宋体" w:hAnsi="宋体"/>
        </w:rPr>
      </w:pPr>
      <w:r>
        <w:rPr>
          <w:rFonts w:ascii="宋体" w:hAnsi="宋体"/>
        </w:rPr>
        <w:t>7</w:t>
      </w:r>
      <w:r>
        <w:rPr>
          <w:rFonts w:hint="eastAsia" w:ascii="宋体" w:hAnsi="宋体"/>
        </w:rPr>
        <w:t>、我方保证，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w:t>
      </w:r>
    </w:p>
    <w:p>
      <w:pPr>
        <w:spacing w:after="156" w:afterLines="50"/>
        <w:ind w:firstLine="411" w:firstLineChars="196"/>
        <w:rPr>
          <w:rFonts w:ascii="宋体" w:hAnsi="宋体"/>
        </w:rPr>
      </w:pPr>
      <w:r>
        <w:rPr>
          <w:rFonts w:ascii="宋体" w:hAnsi="宋体"/>
        </w:rPr>
        <w:t>8</w:t>
      </w:r>
      <w:r>
        <w:rPr>
          <w:rFonts w:hint="eastAsia" w:ascii="宋体" w:hAnsi="宋体"/>
        </w:rPr>
        <w:t>、我方保证，至采购公告发布之日止，不存在被列入失信被执行人、重大税收违法案件当事人名单、政府采购严重违法失信行为记录名单及其他不符合《中华人民共和国政府采购法》第二十二条规定条件的情况。</w:t>
      </w:r>
    </w:p>
    <w:p>
      <w:pPr>
        <w:spacing w:after="156" w:afterLines="50"/>
        <w:ind w:firstLine="411" w:firstLineChars="196"/>
        <w:rPr>
          <w:rFonts w:ascii="宋体" w:hAnsi="宋体"/>
        </w:rPr>
      </w:pPr>
      <w:r>
        <w:rPr>
          <w:rFonts w:ascii="宋体" w:hAnsi="宋体"/>
        </w:rPr>
        <w:t>9</w:t>
      </w:r>
      <w:r>
        <w:rPr>
          <w:rFonts w:hint="eastAsia" w:ascii="宋体" w:hAnsi="宋体"/>
        </w:rPr>
        <w:t>、一旦我方成交，我方承诺在收到成交通知书后,积极联系使用单位，在10个工作日内与使用单位签订</w:t>
      </w:r>
      <w:r>
        <w:rPr>
          <w:rFonts w:hint="eastAsia" w:ascii="宋体" w:hAnsi="宋体"/>
          <w:szCs w:val="21"/>
        </w:rPr>
        <w:t>供货</w:t>
      </w:r>
      <w:r>
        <w:rPr>
          <w:rFonts w:hint="eastAsia" w:ascii="宋体" w:hAnsi="宋体"/>
        </w:rPr>
        <w:t>合同，除非因使用单位原因造成时间延误，否则，贵方有权废除我方的成交资格，并拉入黑名单，我方对此无任何异议，并承担相关责任。</w:t>
      </w:r>
    </w:p>
    <w:p>
      <w:pPr>
        <w:spacing w:after="156" w:afterLines="50"/>
        <w:ind w:firstLine="411" w:firstLineChars="196"/>
        <w:rPr>
          <w:rFonts w:ascii="宋体" w:hAnsi="宋体"/>
        </w:rPr>
      </w:pPr>
      <w:r>
        <w:rPr>
          <w:rFonts w:ascii="宋体" w:hAnsi="宋体"/>
        </w:rPr>
        <w:t>10</w:t>
      </w:r>
      <w:r>
        <w:rPr>
          <w:rFonts w:hint="eastAsia" w:ascii="宋体" w:hAnsi="宋体"/>
        </w:rPr>
        <w:t>、在本项目应答过程中，不弄虚作假，不隐瞒真实情况，不围标串标，不恶意质疑投诉。我方已清楚，如违反上述要求，贵方有权废除我方的应答资格。</w:t>
      </w:r>
    </w:p>
    <w:p>
      <w:pPr>
        <w:spacing w:after="156" w:afterLines="50"/>
        <w:ind w:firstLine="411" w:firstLineChars="196"/>
        <w:rPr>
          <w:rFonts w:ascii="宋体" w:hAnsi="宋体"/>
          <w:szCs w:val="21"/>
        </w:rPr>
      </w:pPr>
    </w:p>
    <w:p>
      <w:pPr>
        <w:spacing w:after="156" w:afterLines="50"/>
        <w:ind w:firstLine="411" w:firstLineChars="196"/>
        <w:rPr>
          <w:rFonts w:ascii="宋体" w:hAnsi="宋体"/>
          <w:color w:val="FF0000"/>
          <w:szCs w:val="21"/>
        </w:rPr>
      </w:pPr>
    </w:p>
    <w:p>
      <w:pPr>
        <w:ind w:left="540" w:leftChars="257"/>
        <w:rPr>
          <w:szCs w:val="21"/>
          <w:u w:val="single"/>
        </w:rPr>
      </w:pPr>
      <w:r>
        <w:rPr>
          <w:rFonts w:hint="eastAsia"/>
          <w:szCs w:val="21"/>
        </w:rPr>
        <w:t>供应商：单位地址：</w:t>
      </w:r>
    </w:p>
    <w:p>
      <w:pPr>
        <w:ind w:left="540" w:leftChars="257"/>
        <w:rPr>
          <w:szCs w:val="21"/>
          <w:u w:val="single"/>
        </w:rPr>
      </w:pPr>
      <w:r>
        <w:rPr>
          <w:rFonts w:hint="eastAsia"/>
          <w:szCs w:val="21"/>
        </w:rPr>
        <w:t>法定代表人或其委托代理人：</w:t>
      </w:r>
    </w:p>
    <w:p>
      <w:pPr>
        <w:ind w:left="540" w:leftChars="257"/>
        <w:rPr>
          <w:szCs w:val="21"/>
          <w:u w:val="single"/>
        </w:rPr>
      </w:pPr>
      <w:r>
        <w:rPr>
          <w:rFonts w:hint="eastAsia"/>
          <w:szCs w:val="21"/>
        </w:rPr>
        <w:t>邮政编码：电话：</w:t>
      </w:r>
    </w:p>
    <w:p>
      <w:pPr>
        <w:ind w:left="257"/>
        <w:jc w:val="left"/>
        <w:rPr>
          <w:rFonts w:ascii="宋体" w:hAnsi="宋体"/>
          <w:szCs w:val="21"/>
        </w:rPr>
      </w:pPr>
      <w:r>
        <w:rPr>
          <w:rFonts w:hint="eastAsia" w:ascii="宋体" w:hAnsi="宋体"/>
          <w:szCs w:val="21"/>
        </w:rPr>
        <w:t>邮箱:_____________</w:t>
      </w:r>
    </w:p>
    <w:p>
      <w:pPr>
        <w:ind w:left="257"/>
        <w:jc w:val="right"/>
        <w:rPr>
          <w:szCs w:val="21"/>
        </w:rPr>
      </w:pPr>
      <w:r>
        <w:rPr>
          <w:rFonts w:hint="eastAsia" w:ascii="宋体" w:hAnsi="宋体"/>
          <w:szCs w:val="21"/>
        </w:rPr>
        <w:t>日期：年月日</w:t>
      </w:r>
    </w:p>
    <w:p>
      <w:pPr>
        <w:spacing w:line="480" w:lineRule="exact"/>
        <w:rPr>
          <w:rFonts w:ascii="宋体" w:hAnsi="宋体"/>
          <w:b/>
          <w:color w:val="FF0000"/>
          <w:szCs w:val="21"/>
        </w:rPr>
      </w:pPr>
    </w:p>
    <w:p>
      <w:pPr>
        <w:spacing w:line="480" w:lineRule="exact"/>
        <w:rPr>
          <w:rFonts w:ascii="宋体" w:hAnsi="宋体"/>
          <w:b/>
          <w:szCs w:val="21"/>
        </w:rPr>
      </w:pPr>
      <w:r>
        <w:rPr>
          <w:rFonts w:hint="eastAsia" w:ascii="宋体" w:hAnsi="宋体"/>
          <w:b/>
          <w:szCs w:val="21"/>
        </w:rPr>
        <w:t>注:本承诺书要求供应商提供盖章后的文件；</w:t>
      </w:r>
    </w:p>
    <w:p>
      <w:pPr>
        <w:spacing w:line="480" w:lineRule="exact"/>
        <w:rPr>
          <w:rFonts w:ascii="宋体" w:hAnsi="宋体"/>
          <w:b/>
          <w:color w:val="FF0000"/>
          <w:szCs w:val="21"/>
        </w:rPr>
      </w:pPr>
    </w:p>
    <w:p>
      <w:pPr>
        <w:pStyle w:val="5"/>
        <w:jc w:val="center"/>
        <w:rPr>
          <w:rFonts w:ascii="Arial" w:hAnsi="Arial"/>
          <w:b w:val="0"/>
          <w:bCs/>
          <w:sz w:val="24"/>
          <w:szCs w:val="24"/>
        </w:rPr>
      </w:pPr>
      <w:r>
        <w:rPr>
          <w:rFonts w:hint="eastAsia" w:ascii="黑体" w:eastAsia="黑体"/>
          <w:b w:val="0"/>
          <w:sz w:val="24"/>
          <w:szCs w:val="24"/>
        </w:rPr>
        <w:t>二、供应商情况介绍</w:t>
      </w:r>
    </w:p>
    <w:p>
      <w:pPr>
        <w:pStyle w:val="6"/>
        <w:jc w:val="center"/>
        <w:rPr>
          <w:b w:val="0"/>
          <w:bCs w:val="0"/>
          <w:sz w:val="24"/>
          <w:szCs w:val="24"/>
        </w:rPr>
      </w:pPr>
      <w:r>
        <w:rPr>
          <w:rFonts w:hint="eastAsia"/>
          <w:b w:val="0"/>
          <w:bCs w:val="0"/>
          <w:sz w:val="24"/>
          <w:szCs w:val="24"/>
        </w:rPr>
        <w:t>（一）供应商基本情况一览表</w:t>
      </w:r>
    </w:p>
    <w:p>
      <w:pPr>
        <w:jc w:val="center"/>
        <w:rPr>
          <w:b/>
          <w:bCs/>
          <w:sz w:val="24"/>
        </w:rPr>
      </w:pPr>
    </w:p>
    <w:tbl>
      <w:tblPr>
        <w:tblStyle w:val="34"/>
        <w:tblW w:w="877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638"/>
        <w:gridCol w:w="14"/>
        <w:gridCol w:w="1764"/>
        <w:gridCol w:w="1833"/>
        <w:gridCol w:w="8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法定代表人</w:t>
            </w:r>
          </w:p>
        </w:tc>
        <w:tc>
          <w:tcPr>
            <w:tcW w:w="1638" w:type="dxa"/>
            <w:vAlign w:val="center"/>
          </w:tcPr>
          <w:p>
            <w:pPr>
              <w:pStyle w:val="9"/>
              <w:overflowPunct w:val="0"/>
              <w:ind w:firstLine="360"/>
              <w:rPr>
                <w:rFonts w:ascii="宋体"/>
                <w:szCs w:val="21"/>
              </w:rPr>
            </w:pPr>
          </w:p>
        </w:tc>
        <w:tc>
          <w:tcPr>
            <w:tcW w:w="1778" w:type="dxa"/>
            <w:gridSpan w:val="2"/>
            <w:vAlign w:val="center"/>
          </w:tcPr>
          <w:p>
            <w:pPr>
              <w:pStyle w:val="9"/>
              <w:overflowPunct w:val="0"/>
              <w:ind w:firstLine="360"/>
              <w:rPr>
                <w:rFonts w:ascii="宋体"/>
                <w:szCs w:val="21"/>
              </w:rPr>
            </w:pPr>
            <w:r>
              <w:rPr>
                <w:rFonts w:hint="eastAsia" w:ascii="宋体" w:hAnsi="宋体"/>
                <w:szCs w:val="21"/>
              </w:rPr>
              <w:t>成立日期</w:t>
            </w:r>
          </w:p>
        </w:tc>
        <w:tc>
          <w:tcPr>
            <w:tcW w:w="2659" w:type="dxa"/>
            <w:gridSpan w:val="2"/>
            <w:vAlign w:val="center"/>
          </w:tcPr>
          <w:p>
            <w:pPr>
              <w:pStyle w:val="9"/>
              <w:overflowPunct w:val="0"/>
              <w:ind w:firstLine="360"/>
              <w:rPr>
                <w:rFonts w:ascii="宋体"/>
                <w:szCs w:val="21"/>
              </w:rPr>
            </w:pPr>
            <w:r>
              <w:rPr>
                <w:rFonts w:hint="eastAsia" w:ascii="宋体"/>
                <w:szCs w:val="21"/>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企业地址</w:t>
            </w:r>
          </w:p>
        </w:tc>
        <w:tc>
          <w:tcPr>
            <w:tcW w:w="1638" w:type="dxa"/>
            <w:vAlign w:val="center"/>
          </w:tcPr>
          <w:p>
            <w:pPr>
              <w:pStyle w:val="9"/>
              <w:overflowPunct w:val="0"/>
              <w:ind w:firstLine="360"/>
              <w:rPr>
                <w:rFonts w:ascii="宋体"/>
                <w:szCs w:val="21"/>
              </w:rPr>
            </w:pPr>
          </w:p>
        </w:tc>
        <w:tc>
          <w:tcPr>
            <w:tcW w:w="1778" w:type="dxa"/>
            <w:gridSpan w:val="2"/>
            <w:vAlign w:val="center"/>
          </w:tcPr>
          <w:p>
            <w:pPr>
              <w:pStyle w:val="9"/>
              <w:overflowPunct w:val="0"/>
              <w:ind w:firstLine="360"/>
              <w:rPr>
                <w:rFonts w:ascii="宋体"/>
                <w:szCs w:val="21"/>
              </w:rPr>
            </w:pPr>
            <w:r>
              <w:rPr>
                <w:rFonts w:hint="eastAsia" w:ascii="宋体" w:hAnsi="宋体"/>
                <w:szCs w:val="21"/>
              </w:rPr>
              <w:t>注册资本</w:t>
            </w:r>
          </w:p>
        </w:tc>
        <w:tc>
          <w:tcPr>
            <w:tcW w:w="2659" w:type="dxa"/>
            <w:gridSpan w:val="2"/>
            <w:vAlign w:val="center"/>
          </w:tcPr>
          <w:p>
            <w:pPr>
              <w:pStyle w:val="9"/>
              <w:overflowPunct w:val="0"/>
              <w:ind w:firstLine="360"/>
              <w:rPr>
                <w:rFonts w:ascii="宋体"/>
                <w:szCs w:val="21"/>
              </w:rPr>
            </w:pPr>
            <w:r>
              <w:rPr>
                <w:rFonts w:hint="eastAsia" w:ascii="宋体" w:hAnsi="宋体"/>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经营范围</w:t>
            </w:r>
          </w:p>
        </w:tc>
        <w:tc>
          <w:tcPr>
            <w:tcW w:w="6075" w:type="dxa"/>
            <w:gridSpan w:val="5"/>
            <w:vAlign w:val="center"/>
          </w:tcPr>
          <w:p>
            <w:pPr>
              <w:pStyle w:val="9"/>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职工人数</w:t>
            </w:r>
          </w:p>
        </w:tc>
        <w:tc>
          <w:tcPr>
            <w:tcW w:w="1638" w:type="dxa"/>
            <w:vAlign w:val="center"/>
          </w:tcPr>
          <w:p>
            <w:pPr>
              <w:pStyle w:val="9"/>
              <w:overflowPunct w:val="0"/>
              <w:ind w:firstLine="360"/>
              <w:rPr>
                <w:rFonts w:ascii="宋体"/>
                <w:szCs w:val="21"/>
              </w:rPr>
            </w:pPr>
          </w:p>
        </w:tc>
        <w:tc>
          <w:tcPr>
            <w:tcW w:w="3611" w:type="dxa"/>
            <w:gridSpan w:val="3"/>
            <w:vAlign w:val="center"/>
          </w:tcPr>
          <w:p>
            <w:pPr>
              <w:pStyle w:val="9"/>
              <w:overflowPunct w:val="0"/>
              <w:ind w:firstLine="0"/>
              <w:rPr>
                <w:rFonts w:ascii="宋体"/>
                <w:szCs w:val="21"/>
              </w:rPr>
            </w:pPr>
            <w:r>
              <w:rPr>
                <w:rFonts w:hint="eastAsia" w:ascii="宋体" w:hAnsi="宋体"/>
                <w:szCs w:val="21"/>
              </w:rPr>
              <w:t>其中：有中高级以上职称的人数</w:t>
            </w:r>
          </w:p>
        </w:tc>
        <w:tc>
          <w:tcPr>
            <w:tcW w:w="826" w:type="dxa"/>
            <w:vAlign w:val="center"/>
          </w:tcPr>
          <w:p>
            <w:pPr>
              <w:pStyle w:val="9"/>
              <w:overflowPunct w:val="0"/>
              <w:ind w:firstLine="360"/>
              <w:rPr>
                <w:rFonts w:ascii="宋体"/>
                <w:szCs w:val="21"/>
              </w:rPr>
            </w:pPr>
            <w:r>
              <w:rPr>
                <w:rFonts w:hint="eastAsia" w:ascii="宋体"/>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年业务收入</w:t>
            </w:r>
          </w:p>
        </w:tc>
        <w:tc>
          <w:tcPr>
            <w:tcW w:w="1638" w:type="dxa"/>
            <w:vAlign w:val="center"/>
          </w:tcPr>
          <w:p>
            <w:pPr>
              <w:pStyle w:val="9"/>
              <w:overflowPunct w:val="0"/>
              <w:ind w:firstLine="360"/>
              <w:jc w:val="right"/>
              <w:rPr>
                <w:rFonts w:ascii="宋体"/>
                <w:szCs w:val="21"/>
              </w:rPr>
            </w:pPr>
            <w:r>
              <w:rPr>
                <w:rFonts w:hint="eastAsia" w:ascii="宋体" w:hAnsi="宋体"/>
                <w:szCs w:val="21"/>
              </w:rPr>
              <w:t>万元</w:t>
            </w:r>
          </w:p>
        </w:tc>
        <w:tc>
          <w:tcPr>
            <w:tcW w:w="1778" w:type="dxa"/>
            <w:gridSpan w:val="2"/>
            <w:vAlign w:val="center"/>
          </w:tcPr>
          <w:p>
            <w:pPr>
              <w:pStyle w:val="9"/>
              <w:overflowPunct w:val="0"/>
              <w:ind w:firstLine="0"/>
              <w:rPr>
                <w:rFonts w:ascii="宋体"/>
                <w:szCs w:val="21"/>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年实现利润</w:t>
            </w:r>
          </w:p>
        </w:tc>
        <w:tc>
          <w:tcPr>
            <w:tcW w:w="2659" w:type="dxa"/>
            <w:gridSpan w:val="2"/>
            <w:vAlign w:val="center"/>
          </w:tcPr>
          <w:p>
            <w:pPr>
              <w:pStyle w:val="9"/>
              <w:overflowPunct w:val="0"/>
              <w:ind w:firstLine="360"/>
              <w:rPr>
                <w:rFonts w:ascii="宋体" w:hAnsi="宋体"/>
                <w:szCs w:val="21"/>
              </w:rPr>
            </w:pPr>
            <w:r>
              <w:rPr>
                <w:rFonts w:hint="eastAsia" w:ascii="宋体" w:hAnsi="宋体"/>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办公面积</w:t>
            </w:r>
          </w:p>
        </w:tc>
        <w:tc>
          <w:tcPr>
            <w:tcW w:w="1652" w:type="dxa"/>
            <w:gridSpan w:val="2"/>
            <w:vAlign w:val="center"/>
          </w:tcPr>
          <w:p>
            <w:pPr>
              <w:pStyle w:val="9"/>
              <w:overflowPunct w:val="0"/>
              <w:ind w:firstLine="360"/>
              <w:rPr>
                <w:rFonts w:ascii="宋体"/>
                <w:szCs w:val="21"/>
              </w:rPr>
            </w:pPr>
            <w:r>
              <w:rPr>
                <w:rFonts w:hint="eastAsia" w:ascii="宋体" w:hAnsi="宋体"/>
                <w:szCs w:val="21"/>
              </w:rPr>
              <w:t>平方米</w:t>
            </w:r>
          </w:p>
        </w:tc>
        <w:tc>
          <w:tcPr>
            <w:tcW w:w="1764" w:type="dxa"/>
            <w:vAlign w:val="center"/>
          </w:tcPr>
          <w:p>
            <w:pPr>
              <w:pStyle w:val="9"/>
              <w:overflowPunct w:val="0"/>
              <w:ind w:firstLine="360"/>
              <w:rPr>
                <w:rFonts w:ascii="宋体"/>
                <w:szCs w:val="21"/>
              </w:rPr>
            </w:pPr>
            <w:r>
              <w:rPr>
                <w:rFonts w:hint="eastAsia" w:ascii="宋体" w:hAnsi="宋体"/>
                <w:szCs w:val="21"/>
              </w:rPr>
              <w:t>其中：</w:t>
            </w:r>
          </w:p>
        </w:tc>
        <w:tc>
          <w:tcPr>
            <w:tcW w:w="2659" w:type="dxa"/>
            <w:gridSpan w:val="2"/>
            <w:vAlign w:val="center"/>
          </w:tcPr>
          <w:p>
            <w:pPr>
              <w:pStyle w:val="9"/>
              <w:overflowPunct w:val="0"/>
              <w:ind w:firstLine="0"/>
              <w:rPr>
                <w:rFonts w:ascii="宋体"/>
                <w:szCs w:val="21"/>
              </w:rPr>
            </w:pPr>
            <w:r>
              <w:rPr>
                <w:rFonts w:hint="eastAsia" w:ascii="宋体" w:hAnsi="宋体"/>
                <w:szCs w:val="21"/>
              </w:rPr>
              <w:t>自有面积平方米</w:t>
            </w:r>
          </w:p>
          <w:p>
            <w:pPr>
              <w:pStyle w:val="9"/>
              <w:overflowPunct w:val="0"/>
              <w:ind w:firstLine="0"/>
              <w:rPr>
                <w:rFonts w:ascii="宋体"/>
                <w:szCs w:val="21"/>
              </w:rPr>
            </w:pPr>
            <w:r>
              <w:rPr>
                <w:rFonts w:hint="eastAsia" w:ascii="宋体" w:hAnsi="宋体"/>
                <w:szCs w:val="21"/>
              </w:rPr>
              <w:t>承租面积平方米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4" w:hRule="atLeast"/>
        </w:trPr>
        <w:tc>
          <w:tcPr>
            <w:tcW w:w="2700" w:type="dxa"/>
            <w:vAlign w:val="center"/>
          </w:tcPr>
          <w:p>
            <w:pPr>
              <w:pStyle w:val="9"/>
              <w:overflowPunct w:val="0"/>
              <w:ind w:firstLine="0"/>
              <w:rPr>
                <w:rFonts w:ascii="宋体"/>
                <w:szCs w:val="21"/>
              </w:rPr>
            </w:pPr>
            <w:r>
              <w:rPr>
                <w:rFonts w:hint="eastAsia" w:ascii="宋体" w:hAnsi="宋体"/>
                <w:szCs w:val="21"/>
              </w:rPr>
              <w:t>单位简历及内设机构情况</w:t>
            </w:r>
          </w:p>
        </w:tc>
        <w:tc>
          <w:tcPr>
            <w:tcW w:w="6075" w:type="dxa"/>
            <w:gridSpan w:val="5"/>
            <w:vAlign w:val="center"/>
          </w:tcPr>
          <w:p>
            <w:pPr>
              <w:pStyle w:val="9"/>
              <w:overflowPunct w:val="0"/>
              <w:ind w:firstLine="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199" w:firstLineChars="95"/>
              <w:rPr>
                <w:rFonts w:ascii="宋体"/>
                <w:szCs w:val="21"/>
              </w:rPr>
            </w:pPr>
            <w:r>
              <w:rPr>
                <w:rFonts w:hint="eastAsia" w:ascii="宋体" w:hAnsi="宋体"/>
                <w:szCs w:val="21"/>
              </w:rPr>
              <w:t>单位优势及特长</w:t>
            </w:r>
          </w:p>
        </w:tc>
        <w:tc>
          <w:tcPr>
            <w:tcW w:w="6075" w:type="dxa"/>
            <w:gridSpan w:val="5"/>
            <w:vAlign w:val="center"/>
          </w:tcPr>
          <w:p>
            <w:pPr>
              <w:pStyle w:val="9"/>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tcPr>
          <w:p>
            <w:pPr>
              <w:pStyle w:val="9"/>
              <w:overflowPunct w:val="0"/>
              <w:ind w:firstLine="0"/>
              <w:rPr>
                <w:rFonts w:ascii="宋体"/>
                <w:szCs w:val="21"/>
              </w:rPr>
            </w:pPr>
            <w:r>
              <w:rPr>
                <w:rFonts w:hint="eastAsia" w:ascii="宋体" w:hAnsi="宋体"/>
                <w:szCs w:val="21"/>
              </w:rPr>
              <w:t>最近</w:t>
            </w:r>
            <w:r>
              <w:rPr>
                <w:rFonts w:ascii="宋体" w:hAnsi="宋体"/>
                <w:szCs w:val="21"/>
              </w:rPr>
              <w:t>2</w:t>
            </w:r>
            <w:r>
              <w:rPr>
                <w:rFonts w:hint="eastAsia" w:ascii="宋体" w:hAnsi="宋体"/>
                <w:szCs w:val="21"/>
              </w:rPr>
              <w:t>年内在经营过程中受到何种奖励或处分</w:t>
            </w:r>
          </w:p>
        </w:tc>
        <w:tc>
          <w:tcPr>
            <w:tcW w:w="6075" w:type="dxa"/>
            <w:gridSpan w:val="5"/>
          </w:tcPr>
          <w:p>
            <w:pPr>
              <w:pStyle w:val="9"/>
              <w:overflowPunct w:val="0"/>
              <w:ind w:firstLine="0"/>
              <w:rPr>
                <w:rFonts w:ascii="宋体"/>
                <w:szCs w:val="21"/>
              </w:rPr>
            </w:pPr>
            <w:r>
              <w:rPr>
                <w:rFonts w:hint="eastAsia" w:ascii="宋体" w:hAnsi="宋体"/>
                <w:szCs w:val="21"/>
              </w:rPr>
              <w:t>（包括交通、旅游、财政、工商、税务、物价等部门稽查情况和结果）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tcPr>
          <w:p>
            <w:pPr>
              <w:pStyle w:val="9"/>
              <w:overflowPunct w:val="0"/>
              <w:ind w:firstLine="0"/>
              <w:rPr>
                <w:rFonts w:ascii="宋体"/>
                <w:szCs w:val="21"/>
              </w:rPr>
            </w:pPr>
            <w:r>
              <w:rPr>
                <w:rFonts w:hint="eastAsia" w:ascii="宋体" w:hAnsi="宋体"/>
                <w:szCs w:val="21"/>
              </w:rPr>
              <w:t>最近</w:t>
            </w:r>
            <w:r>
              <w:rPr>
                <w:rFonts w:ascii="宋体" w:hAnsi="宋体"/>
                <w:szCs w:val="21"/>
              </w:rPr>
              <w:t>3</w:t>
            </w:r>
            <w:r>
              <w:rPr>
                <w:rFonts w:hint="eastAsia" w:ascii="宋体" w:hAnsi="宋体"/>
                <w:szCs w:val="21"/>
              </w:rPr>
              <w:t>年内有无因违纪或是其他原因被消费者投诉或起诉的情况及说明</w:t>
            </w:r>
          </w:p>
        </w:tc>
        <w:tc>
          <w:tcPr>
            <w:tcW w:w="6075" w:type="dxa"/>
            <w:gridSpan w:val="5"/>
          </w:tcPr>
          <w:p>
            <w:pPr>
              <w:pStyle w:val="9"/>
              <w:overflowPunct w:val="0"/>
              <w:ind w:firstLine="360"/>
              <w:rPr>
                <w:rFonts w:ascii="宋体"/>
                <w:szCs w:val="21"/>
              </w:rPr>
            </w:pPr>
            <w:r>
              <w:rPr>
                <w:rFonts w:hint="eastAsia" w:ascii="宋体" w:hAnsi="宋体"/>
                <w:szCs w:val="21"/>
              </w:rPr>
              <w:t>（包括解决方式和结果，如有不提供视为提供不实资料）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tcPr>
          <w:p>
            <w:pPr>
              <w:pStyle w:val="9"/>
              <w:overflowPunct w:val="0"/>
              <w:ind w:firstLine="0"/>
              <w:rPr>
                <w:rFonts w:ascii="宋体"/>
                <w:szCs w:val="21"/>
              </w:rPr>
            </w:pPr>
            <w:r>
              <w:rPr>
                <w:rFonts w:hint="eastAsia" w:ascii="宋体" w:hAnsi="宋体"/>
                <w:szCs w:val="21"/>
              </w:rPr>
              <w:t>最近</w:t>
            </w:r>
            <w:r>
              <w:rPr>
                <w:rFonts w:ascii="宋体" w:hAnsi="宋体"/>
                <w:szCs w:val="21"/>
              </w:rPr>
              <w:t>3</w:t>
            </w:r>
            <w:r>
              <w:rPr>
                <w:rFonts w:hint="eastAsia" w:ascii="宋体" w:hAnsi="宋体"/>
                <w:szCs w:val="21"/>
              </w:rPr>
              <w:t>年内主要负责人有无因经济犯罪被司法机关追究的情况及说明</w:t>
            </w:r>
          </w:p>
        </w:tc>
        <w:tc>
          <w:tcPr>
            <w:tcW w:w="6075" w:type="dxa"/>
            <w:gridSpan w:val="5"/>
          </w:tcPr>
          <w:p>
            <w:pPr>
              <w:pStyle w:val="9"/>
              <w:overflowPunct w:val="0"/>
              <w:ind w:firstLine="0"/>
              <w:rPr>
                <w:rFonts w:ascii="宋体"/>
                <w:szCs w:val="21"/>
              </w:rPr>
            </w:pPr>
            <w:r>
              <w:rPr>
                <w:rFonts w:hint="eastAsia" w:ascii="宋体" w:hAnsi="宋体"/>
                <w:szCs w:val="21"/>
              </w:rPr>
              <w:t>（如有不提供视为提供不实资料）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44" w:hRule="atLeast"/>
        </w:trPr>
        <w:tc>
          <w:tcPr>
            <w:tcW w:w="2700" w:type="dxa"/>
          </w:tcPr>
          <w:p>
            <w:pPr>
              <w:pStyle w:val="9"/>
              <w:overflowPunct w:val="0"/>
              <w:ind w:firstLine="0"/>
              <w:rPr>
                <w:rFonts w:ascii="宋体" w:hAnsi="宋体"/>
                <w:szCs w:val="21"/>
              </w:rPr>
            </w:pPr>
            <w:r>
              <w:rPr>
                <w:rFonts w:hint="eastAsia" w:ascii="宋体" w:hAnsi="宋体"/>
                <w:szCs w:val="21"/>
              </w:rPr>
              <w:t>供应商在罗湖区政府采购有无存在无效质疑、虚假与恶意质疑、提供虚假材料谋取成交或其它不良记录情形之一的</w:t>
            </w:r>
          </w:p>
        </w:tc>
        <w:tc>
          <w:tcPr>
            <w:tcW w:w="6075" w:type="dxa"/>
            <w:gridSpan w:val="5"/>
          </w:tcPr>
          <w:p>
            <w:pPr>
              <w:pStyle w:val="9"/>
              <w:overflowPunct w:val="0"/>
              <w:ind w:firstLine="0"/>
              <w:rPr>
                <w:rFonts w:ascii="宋体" w:hAnsi="宋体"/>
                <w:szCs w:val="21"/>
              </w:rPr>
            </w:pPr>
            <w:r>
              <w:rPr>
                <w:rFonts w:hint="eastAsia" w:ascii="宋体" w:hAnsi="宋体"/>
                <w:szCs w:val="21"/>
              </w:rPr>
              <w:t>（如有不提供视为提供不实资料）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trPr>
        <w:tc>
          <w:tcPr>
            <w:tcW w:w="8775" w:type="dxa"/>
            <w:gridSpan w:val="6"/>
          </w:tcPr>
          <w:p>
            <w:pPr>
              <w:pStyle w:val="9"/>
              <w:overflowPunct w:val="0"/>
              <w:ind w:firstLine="0"/>
              <w:rPr>
                <w:rFonts w:ascii="宋体" w:hAnsi="宋体"/>
                <w:szCs w:val="21"/>
              </w:rPr>
            </w:pPr>
            <w:r>
              <w:rPr>
                <w:rFonts w:hint="eastAsia" w:ascii="宋体" w:hAnsi="宋体"/>
                <w:szCs w:val="21"/>
              </w:rPr>
              <w:t>其他需要说明的情况：</w:t>
            </w:r>
          </w:p>
        </w:tc>
      </w:tr>
    </w:tbl>
    <w:p>
      <w:pPr>
        <w:rPr>
          <w:sz w:val="24"/>
        </w:rPr>
      </w:pPr>
    </w:p>
    <w:p>
      <w:pPr>
        <w:rPr>
          <w:szCs w:val="21"/>
        </w:rPr>
      </w:pPr>
    </w:p>
    <w:p>
      <w:pPr>
        <w:rPr>
          <w:szCs w:val="21"/>
        </w:rPr>
      </w:pPr>
      <w:r>
        <w:rPr>
          <w:rFonts w:hint="eastAsia"/>
          <w:szCs w:val="21"/>
        </w:rPr>
        <w:t>供应商：</w:t>
      </w:r>
    </w:p>
    <w:p>
      <w:pPr>
        <w:rPr>
          <w:szCs w:val="21"/>
        </w:rPr>
      </w:pPr>
      <w:r>
        <w:rPr>
          <w:rFonts w:hint="eastAsia"/>
          <w:szCs w:val="21"/>
        </w:rPr>
        <w:t>日期：年月日</w:t>
      </w:r>
    </w:p>
    <w:p>
      <w:pPr>
        <w:rPr>
          <w:snapToGrid w:val="0"/>
          <w:kern w:val="0"/>
          <w:szCs w:val="21"/>
        </w:rPr>
      </w:pPr>
    </w:p>
    <w:p>
      <w:pPr>
        <w:rPr>
          <w:rFonts w:ascii="宋体" w:hAnsi="宋体"/>
          <w:szCs w:val="21"/>
        </w:rPr>
      </w:pPr>
      <w:r>
        <w:rPr>
          <w:rFonts w:hint="eastAsia" w:ascii="宋体" w:hAnsi="宋体"/>
          <w:szCs w:val="21"/>
        </w:rPr>
        <w:t>注：1．在按要求填写好此表格后，供应商可以用其它的方式，就公司整体情况做出详细的介绍。</w:t>
      </w:r>
    </w:p>
    <w:p>
      <w:pPr>
        <w:ind w:firstLine="420" w:firstLineChars="200"/>
        <w:rPr>
          <w:b/>
          <w:bCs/>
          <w:sz w:val="24"/>
        </w:rPr>
      </w:pPr>
      <w:r>
        <w:rPr>
          <w:rFonts w:hint="eastAsia" w:ascii="宋体" w:hAnsi="宋体"/>
          <w:szCs w:val="21"/>
        </w:rPr>
        <w:t>2．提供市场监督管理局（工商局）签发的工商营业执照副本扫描件，提供资质证书材料。</w:t>
      </w:r>
      <w:r>
        <w:rPr>
          <w:b/>
          <w:bCs/>
          <w:sz w:val="24"/>
        </w:rPr>
        <w:br w:type="page"/>
      </w:r>
    </w:p>
    <w:p>
      <w:pPr>
        <w:pStyle w:val="6"/>
        <w:jc w:val="center"/>
        <w:rPr>
          <w:b w:val="0"/>
          <w:bCs w:val="0"/>
          <w:sz w:val="24"/>
          <w:szCs w:val="24"/>
        </w:rPr>
      </w:pPr>
      <w:r>
        <w:rPr>
          <w:rFonts w:hint="eastAsia"/>
          <w:b w:val="0"/>
          <w:bCs w:val="0"/>
          <w:sz w:val="24"/>
          <w:szCs w:val="24"/>
        </w:rPr>
        <w:t>（二）近三年供应商业绩、已做项目简介</w:t>
      </w:r>
    </w:p>
    <w:tbl>
      <w:tblPr>
        <w:tblStyle w:val="34"/>
        <w:tblW w:w="872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236"/>
        <w:gridCol w:w="1726"/>
        <w:gridCol w:w="1160"/>
        <w:gridCol w:w="1080"/>
        <w:gridCol w:w="1260"/>
        <w:gridCol w:w="12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24" w:type="dxa"/>
            <w:gridSpan w:val="7"/>
          </w:tcPr>
          <w:p>
            <w:pPr>
              <w:jc w:val="center"/>
              <w:rPr>
                <w:szCs w:val="21"/>
              </w:rPr>
            </w:pPr>
            <w:r>
              <w:rPr>
                <w:rFonts w:hint="eastAsia"/>
                <w:szCs w:val="21"/>
              </w:rPr>
              <w:t>正在进行和已完成项目情况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jc w:val="center"/>
              <w:rPr>
                <w:szCs w:val="21"/>
              </w:rPr>
            </w:pPr>
            <w:r>
              <w:rPr>
                <w:rFonts w:hint="eastAsia"/>
                <w:szCs w:val="21"/>
              </w:rPr>
              <w:t>使用单位</w:t>
            </w:r>
          </w:p>
        </w:tc>
        <w:tc>
          <w:tcPr>
            <w:tcW w:w="1236" w:type="dxa"/>
            <w:vAlign w:val="center"/>
          </w:tcPr>
          <w:p>
            <w:pPr>
              <w:jc w:val="center"/>
              <w:rPr>
                <w:szCs w:val="21"/>
              </w:rPr>
            </w:pPr>
            <w:r>
              <w:rPr>
                <w:rFonts w:hint="eastAsia"/>
                <w:szCs w:val="21"/>
              </w:rPr>
              <w:t>项目名称</w:t>
            </w:r>
          </w:p>
        </w:tc>
        <w:tc>
          <w:tcPr>
            <w:tcW w:w="1726" w:type="dxa"/>
            <w:vAlign w:val="center"/>
          </w:tcPr>
          <w:p>
            <w:pPr>
              <w:jc w:val="center"/>
              <w:rPr>
                <w:szCs w:val="21"/>
              </w:rPr>
            </w:pPr>
            <w:r>
              <w:rPr>
                <w:rFonts w:hint="eastAsia"/>
                <w:szCs w:val="21"/>
              </w:rPr>
              <w:t>货物名称型号</w:t>
            </w:r>
          </w:p>
        </w:tc>
        <w:tc>
          <w:tcPr>
            <w:tcW w:w="1160" w:type="dxa"/>
            <w:vAlign w:val="center"/>
          </w:tcPr>
          <w:p>
            <w:pPr>
              <w:jc w:val="center"/>
              <w:rPr>
                <w:szCs w:val="21"/>
              </w:rPr>
            </w:pPr>
            <w:r>
              <w:rPr>
                <w:rFonts w:hint="eastAsia"/>
                <w:szCs w:val="21"/>
              </w:rPr>
              <w:t>数量</w:t>
            </w:r>
          </w:p>
        </w:tc>
        <w:tc>
          <w:tcPr>
            <w:tcW w:w="1080" w:type="dxa"/>
            <w:vAlign w:val="center"/>
          </w:tcPr>
          <w:p>
            <w:pPr>
              <w:jc w:val="center"/>
              <w:rPr>
                <w:szCs w:val="21"/>
              </w:rPr>
            </w:pPr>
            <w:r>
              <w:rPr>
                <w:rFonts w:hint="eastAsia"/>
                <w:szCs w:val="21"/>
              </w:rPr>
              <w:t>合同金额</w:t>
            </w:r>
          </w:p>
        </w:tc>
        <w:tc>
          <w:tcPr>
            <w:tcW w:w="1260" w:type="dxa"/>
            <w:vAlign w:val="center"/>
          </w:tcPr>
          <w:p>
            <w:pPr>
              <w:jc w:val="center"/>
              <w:rPr>
                <w:szCs w:val="21"/>
              </w:rPr>
            </w:pPr>
            <w:r>
              <w:rPr>
                <w:rFonts w:hint="eastAsia"/>
                <w:szCs w:val="21"/>
              </w:rPr>
              <w:t>使用单位联系人</w:t>
            </w:r>
          </w:p>
        </w:tc>
        <w:tc>
          <w:tcPr>
            <w:tcW w:w="1236" w:type="dxa"/>
            <w:vAlign w:val="center"/>
          </w:tcPr>
          <w:p>
            <w:pPr>
              <w:jc w:val="center"/>
              <w:rPr>
                <w:szCs w:val="21"/>
              </w:rPr>
            </w:pPr>
            <w:r>
              <w:rPr>
                <w:rFonts w:hint="eastAsia"/>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bl>
    <w:p>
      <w:pPr>
        <w:rPr>
          <w:szCs w:val="21"/>
        </w:rPr>
      </w:pPr>
    </w:p>
    <w:p>
      <w:pPr>
        <w:rPr>
          <w:szCs w:val="21"/>
        </w:rPr>
      </w:pPr>
      <w:r>
        <w:rPr>
          <w:rFonts w:hint="eastAsia"/>
          <w:szCs w:val="21"/>
        </w:rPr>
        <w:t>注：1、厂家直接应答可提供该产品的业绩。</w:t>
      </w:r>
    </w:p>
    <w:p>
      <w:pPr>
        <w:ind w:firstLine="420" w:firstLineChars="200"/>
        <w:rPr>
          <w:szCs w:val="21"/>
        </w:rPr>
      </w:pPr>
      <w:r>
        <w:rPr>
          <w:rFonts w:hint="eastAsia"/>
          <w:szCs w:val="21"/>
        </w:rPr>
        <w:t>2、如是代理商参与应答，应提供本公司所做项目业绩，如需提供产品业绩无效，不计分。</w:t>
      </w:r>
    </w:p>
    <w:p>
      <w:pPr>
        <w:ind w:firstLine="420" w:firstLineChars="200"/>
        <w:rPr>
          <w:szCs w:val="21"/>
        </w:rPr>
      </w:pPr>
      <w:r>
        <w:rPr>
          <w:rFonts w:hint="eastAsia"/>
          <w:szCs w:val="21"/>
        </w:rPr>
        <w:t>3、未能提供联系人和联系电话的，不能作为业绩评分考虑因素，提供虚假资料的将根据有关规定进行处罚。</w:t>
      </w:r>
    </w:p>
    <w:p>
      <w:pPr>
        <w:ind w:firstLine="422" w:firstLineChars="200"/>
        <w:rPr>
          <w:szCs w:val="21"/>
        </w:rPr>
      </w:pPr>
      <w:r>
        <w:rPr>
          <w:rFonts w:hint="eastAsia"/>
          <w:b/>
          <w:highlight w:val="yellow"/>
        </w:rPr>
        <w:t>备注</w:t>
      </w:r>
      <w:r>
        <w:rPr>
          <w:b/>
          <w:highlight w:val="yellow"/>
        </w:rPr>
        <w:t>：</w:t>
      </w:r>
      <w:r>
        <w:rPr>
          <w:rFonts w:hint="eastAsia"/>
          <w:b/>
          <w:highlight w:val="yellow"/>
        </w:rPr>
        <w:t>供应商须在应答文件中提供证明资料（扫描件或复印件，原件备查），如成交通知书（须体现发出时间）、有效业绩合同关键页（须体现项目名称及签订时间）、验收报告、发票等</w:t>
      </w:r>
    </w:p>
    <w:p>
      <w:pPr>
        <w:pStyle w:val="6"/>
        <w:jc w:val="center"/>
        <w:rPr>
          <w:b w:val="0"/>
          <w:bCs w:val="0"/>
          <w:sz w:val="24"/>
          <w:szCs w:val="24"/>
        </w:rPr>
      </w:pPr>
      <w:r>
        <w:rPr>
          <w:rFonts w:hint="eastAsia"/>
          <w:b w:val="0"/>
          <w:bCs w:val="0"/>
          <w:sz w:val="24"/>
          <w:szCs w:val="24"/>
        </w:rPr>
        <w:t>（三）采购文件要求加以说明的其他内容</w:t>
      </w:r>
    </w:p>
    <w:p>
      <w:pPr>
        <w:rPr>
          <w:szCs w:val="21"/>
        </w:rPr>
      </w:pPr>
      <w:r>
        <w:rPr>
          <w:rFonts w:hint="eastAsia"/>
          <w:szCs w:val="21"/>
        </w:rPr>
        <w:t>提供采购公告和评审信息中关于供应商的其他相关证明文件（如评审信息中涉及的各种证件（身份证除外）、设备发票、公益慈善、履约评价、检测报告、环保证明、总部经济等，未涉及的可以不提供）</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pStyle w:val="5"/>
        <w:jc w:val="center"/>
        <w:rPr>
          <w:b w:val="0"/>
          <w:sz w:val="24"/>
          <w:szCs w:val="24"/>
        </w:rPr>
      </w:pPr>
      <w:r>
        <w:rPr>
          <w:rFonts w:hint="eastAsia" w:ascii="黑体" w:eastAsia="黑体"/>
          <w:b w:val="0"/>
          <w:sz w:val="24"/>
          <w:szCs w:val="24"/>
        </w:rPr>
        <w:t>三、货物说明一览表</w:t>
      </w:r>
    </w:p>
    <w:p>
      <w:pPr>
        <w:rPr>
          <w:sz w:val="24"/>
        </w:rPr>
      </w:pPr>
    </w:p>
    <w:p>
      <w:pPr>
        <w:rPr>
          <w:szCs w:val="21"/>
        </w:rPr>
      </w:pPr>
      <w:r>
        <w:rPr>
          <w:rFonts w:hint="eastAsia"/>
          <w:szCs w:val="21"/>
        </w:rPr>
        <w:t>供应商名称项目编号包号</w:t>
      </w:r>
    </w:p>
    <w:tbl>
      <w:tblPr>
        <w:tblStyle w:val="34"/>
        <w:tblW w:w="95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10"/>
        <w:gridCol w:w="1346"/>
        <w:gridCol w:w="1772"/>
        <w:gridCol w:w="1560"/>
        <w:gridCol w:w="113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szCs w:val="21"/>
              </w:rPr>
            </w:pPr>
            <w:r>
              <w:rPr>
                <w:rFonts w:hint="eastAsia"/>
                <w:szCs w:val="21"/>
              </w:rPr>
              <w:t>序号</w:t>
            </w:r>
          </w:p>
        </w:tc>
        <w:tc>
          <w:tcPr>
            <w:tcW w:w="1510" w:type="dxa"/>
          </w:tcPr>
          <w:p>
            <w:pPr>
              <w:jc w:val="center"/>
              <w:rPr>
                <w:szCs w:val="21"/>
              </w:rPr>
            </w:pPr>
            <w:r>
              <w:rPr>
                <w:rFonts w:hint="eastAsia"/>
                <w:szCs w:val="21"/>
              </w:rPr>
              <w:t>货物名称</w:t>
            </w:r>
          </w:p>
        </w:tc>
        <w:tc>
          <w:tcPr>
            <w:tcW w:w="1346" w:type="dxa"/>
          </w:tcPr>
          <w:p>
            <w:pPr>
              <w:jc w:val="center"/>
              <w:rPr>
                <w:rFonts w:hint="eastAsia" w:eastAsia="宋体"/>
                <w:szCs w:val="21"/>
                <w:lang w:eastAsia="zh-CN"/>
              </w:rPr>
            </w:pPr>
            <w:r>
              <w:rPr>
                <w:rFonts w:hint="eastAsia"/>
                <w:szCs w:val="21"/>
                <w:lang w:eastAsia="zh-CN"/>
              </w:rPr>
              <w:t>注册证号</w:t>
            </w:r>
          </w:p>
        </w:tc>
        <w:tc>
          <w:tcPr>
            <w:tcW w:w="1772" w:type="dxa"/>
          </w:tcPr>
          <w:p>
            <w:pPr>
              <w:jc w:val="center"/>
              <w:rPr>
                <w:szCs w:val="21"/>
              </w:rPr>
            </w:pPr>
            <w:r>
              <w:rPr>
                <w:rFonts w:hint="eastAsia"/>
                <w:szCs w:val="21"/>
              </w:rPr>
              <w:t>规格及型号</w:t>
            </w:r>
          </w:p>
        </w:tc>
        <w:tc>
          <w:tcPr>
            <w:tcW w:w="1560" w:type="dxa"/>
          </w:tcPr>
          <w:p>
            <w:pPr>
              <w:jc w:val="center"/>
              <w:rPr>
                <w:szCs w:val="21"/>
              </w:rPr>
            </w:pPr>
            <w:r>
              <w:rPr>
                <w:rFonts w:hint="eastAsia"/>
                <w:szCs w:val="21"/>
              </w:rPr>
              <w:t>采购文件要求数量及单位</w:t>
            </w:r>
          </w:p>
        </w:tc>
        <w:tc>
          <w:tcPr>
            <w:tcW w:w="1134" w:type="dxa"/>
          </w:tcPr>
          <w:p>
            <w:pPr>
              <w:jc w:val="center"/>
              <w:rPr>
                <w:szCs w:val="21"/>
              </w:rPr>
            </w:pPr>
            <w:r>
              <w:rPr>
                <w:rFonts w:hint="eastAsia"/>
                <w:szCs w:val="21"/>
              </w:rPr>
              <w:t>应答数量及单位</w:t>
            </w:r>
          </w:p>
        </w:tc>
        <w:tc>
          <w:tcPr>
            <w:tcW w:w="1354"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bl>
    <w:p>
      <w:pPr>
        <w:rPr>
          <w:b/>
          <w:szCs w:val="21"/>
        </w:rPr>
      </w:pPr>
    </w:p>
    <w:p>
      <w:pPr>
        <w:rPr>
          <w:sz w:val="24"/>
        </w:rPr>
      </w:pPr>
    </w:p>
    <w:p>
      <w:pPr>
        <w:rPr>
          <w:szCs w:val="21"/>
        </w:rPr>
      </w:pPr>
      <w:r>
        <w:rPr>
          <w:rFonts w:hint="eastAsia"/>
          <w:szCs w:val="21"/>
        </w:rPr>
        <w:t>注：1、请供应商按要求认真填写；</w:t>
      </w:r>
    </w:p>
    <w:p>
      <w:pPr>
        <w:ind w:firstLine="420" w:firstLineChars="200"/>
        <w:rPr>
          <w:szCs w:val="21"/>
        </w:rPr>
      </w:pPr>
      <w:r>
        <w:rPr>
          <w:rFonts w:hint="eastAsia"/>
          <w:szCs w:val="21"/>
        </w:rPr>
        <w:t>2、需附上制造商出具的产品中文说明书、彩页、照片等相关资料。</w:t>
      </w:r>
    </w:p>
    <w:p>
      <w:pPr>
        <w:pStyle w:val="5"/>
        <w:jc w:val="center"/>
        <w:rPr>
          <w:rFonts w:ascii="黑体" w:eastAsia="黑体"/>
          <w:b w:val="0"/>
          <w:kern w:val="0"/>
          <w:sz w:val="24"/>
        </w:rPr>
      </w:pPr>
      <w:r>
        <w:rPr>
          <w:rFonts w:hint="eastAsia" w:ascii="黑体" w:eastAsia="黑体"/>
          <w:b w:val="0"/>
          <w:kern w:val="0"/>
          <w:sz w:val="24"/>
        </w:rPr>
        <w:t>四、分项报价清单</w:t>
      </w:r>
    </w:p>
    <w:p>
      <w:pPr>
        <w:jc w:val="center"/>
        <w:rPr>
          <w:b/>
          <w:sz w:val="24"/>
        </w:rPr>
      </w:pPr>
      <w:r>
        <w:rPr>
          <w:rFonts w:hint="eastAsia" w:hAnsi="宋体"/>
          <w:b/>
          <w:bCs/>
          <w:sz w:val="24"/>
        </w:rPr>
        <w:t>（一）项目报价表</w:t>
      </w:r>
    </w:p>
    <w:tbl>
      <w:tblPr>
        <w:tblStyle w:val="34"/>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52"/>
        <w:gridCol w:w="1080"/>
        <w:gridCol w:w="1440"/>
        <w:gridCol w:w="900"/>
        <w:gridCol w:w="720"/>
        <w:gridCol w:w="720"/>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jc w:val="center"/>
              <w:rPr>
                <w:szCs w:val="21"/>
              </w:rPr>
            </w:pPr>
            <w:r>
              <w:rPr>
                <w:rFonts w:hint="eastAsia"/>
                <w:szCs w:val="21"/>
              </w:rPr>
              <w:t>序号</w:t>
            </w:r>
          </w:p>
        </w:tc>
        <w:tc>
          <w:tcPr>
            <w:tcW w:w="1852" w:type="dxa"/>
            <w:vAlign w:val="center"/>
          </w:tcPr>
          <w:p>
            <w:pPr>
              <w:jc w:val="center"/>
              <w:rPr>
                <w:szCs w:val="21"/>
              </w:rPr>
            </w:pPr>
            <w:r>
              <w:rPr>
                <w:rFonts w:hint="eastAsia"/>
                <w:szCs w:val="21"/>
              </w:rPr>
              <w:t>采购计划编号</w:t>
            </w:r>
          </w:p>
        </w:tc>
        <w:tc>
          <w:tcPr>
            <w:tcW w:w="1080" w:type="dxa"/>
            <w:vAlign w:val="center"/>
          </w:tcPr>
          <w:p>
            <w:pPr>
              <w:jc w:val="center"/>
              <w:rPr>
                <w:szCs w:val="21"/>
              </w:rPr>
            </w:pPr>
            <w:r>
              <w:rPr>
                <w:rFonts w:hint="eastAsia"/>
                <w:szCs w:val="21"/>
              </w:rPr>
              <w:t>货物名称</w:t>
            </w:r>
          </w:p>
        </w:tc>
        <w:tc>
          <w:tcPr>
            <w:tcW w:w="1440" w:type="dxa"/>
            <w:vAlign w:val="center"/>
          </w:tcPr>
          <w:p>
            <w:pPr>
              <w:jc w:val="center"/>
              <w:rPr>
                <w:szCs w:val="21"/>
              </w:rPr>
            </w:pPr>
            <w:r>
              <w:rPr>
                <w:rFonts w:hint="eastAsia"/>
                <w:szCs w:val="21"/>
              </w:rPr>
              <w:t>规格及型号</w:t>
            </w:r>
          </w:p>
        </w:tc>
        <w:tc>
          <w:tcPr>
            <w:tcW w:w="900" w:type="dxa"/>
            <w:vAlign w:val="center"/>
          </w:tcPr>
          <w:p>
            <w:pPr>
              <w:jc w:val="center"/>
              <w:rPr>
                <w:b/>
                <w:szCs w:val="21"/>
              </w:rPr>
            </w:pPr>
            <w:r>
              <w:rPr>
                <w:rFonts w:hint="eastAsia"/>
                <w:b/>
                <w:szCs w:val="21"/>
              </w:rPr>
              <w:t>原产地</w:t>
            </w:r>
          </w:p>
        </w:tc>
        <w:tc>
          <w:tcPr>
            <w:tcW w:w="720" w:type="dxa"/>
            <w:vAlign w:val="center"/>
          </w:tcPr>
          <w:p>
            <w:pPr>
              <w:jc w:val="center"/>
              <w:rPr>
                <w:szCs w:val="21"/>
              </w:rPr>
            </w:pPr>
            <w:r>
              <w:rPr>
                <w:rFonts w:hint="eastAsia"/>
                <w:szCs w:val="21"/>
              </w:rPr>
              <w:t>品牌</w:t>
            </w:r>
          </w:p>
        </w:tc>
        <w:tc>
          <w:tcPr>
            <w:tcW w:w="720" w:type="dxa"/>
            <w:vAlign w:val="center"/>
          </w:tcPr>
          <w:p>
            <w:pPr>
              <w:jc w:val="center"/>
              <w:rPr>
                <w:szCs w:val="21"/>
              </w:rPr>
            </w:pPr>
            <w:r>
              <w:rPr>
                <w:rFonts w:hint="eastAsia"/>
                <w:szCs w:val="21"/>
              </w:rPr>
              <w:t>数量</w:t>
            </w:r>
          </w:p>
        </w:tc>
        <w:tc>
          <w:tcPr>
            <w:tcW w:w="900" w:type="dxa"/>
            <w:vAlign w:val="center"/>
          </w:tcPr>
          <w:p>
            <w:pPr>
              <w:jc w:val="center"/>
              <w:rPr>
                <w:szCs w:val="21"/>
              </w:rPr>
            </w:pPr>
            <w:r>
              <w:rPr>
                <w:rFonts w:hint="eastAsia"/>
                <w:szCs w:val="21"/>
              </w:rPr>
              <w:t>单价(元)</w:t>
            </w:r>
          </w:p>
        </w:tc>
        <w:tc>
          <w:tcPr>
            <w:tcW w:w="900" w:type="dxa"/>
            <w:vAlign w:val="center"/>
          </w:tcPr>
          <w:p>
            <w:pPr>
              <w:jc w:val="center"/>
              <w:rPr>
                <w:szCs w:val="21"/>
              </w:rPr>
            </w:pPr>
            <w:r>
              <w:rPr>
                <w:rFonts w:hint="eastAsia"/>
                <w:szCs w:val="21"/>
              </w:rPr>
              <w:t>合价(元)</w:t>
            </w:r>
          </w:p>
        </w:tc>
        <w:tc>
          <w:tcPr>
            <w:tcW w:w="956" w:type="dxa"/>
            <w:vAlign w:val="center"/>
          </w:tcPr>
          <w:p>
            <w:pPr>
              <w:jc w:val="center"/>
              <w:rPr>
                <w:szCs w:val="21"/>
              </w:rPr>
            </w:pPr>
            <w:r>
              <w:rPr>
                <w:rFonts w:hint="eastAsia"/>
                <w:szCs w:val="21"/>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restart"/>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restar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continue"/>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continue"/>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2" w:type="dxa"/>
            <w:gridSpan w:val="9"/>
          </w:tcPr>
          <w:p>
            <w:pPr>
              <w:rPr>
                <w:szCs w:val="21"/>
              </w:rPr>
            </w:pPr>
            <w:r>
              <w:rPr>
                <w:rFonts w:hint="eastAsia"/>
                <w:szCs w:val="21"/>
              </w:rPr>
              <w:t>合计（即：应答总价；币种：人民币；单位：元）</w:t>
            </w:r>
          </w:p>
        </w:tc>
        <w:tc>
          <w:tcPr>
            <w:tcW w:w="956" w:type="dxa"/>
          </w:tcPr>
          <w:p>
            <w:pPr>
              <w:rPr>
                <w:szCs w:val="21"/>
              </w:rPr>
            </w:pPr>
          </w:p>
        </w:tc>
      </w:tr>
    </w:tbl>
    <w:p>
      <w:pPr>
        <w:rPr>
          <w:szCs w:val="21"/>
        </w:rPr>
      </w:pPr>
    </w:p>
    <w:p>
      <w:pPr>
        <w:rPr>
          <w:rFonts w:ascii="宋体" w:hAnsi="宋体"/>
          <w:szCs w:val="21"/>
        </w:rPr>
      </w:pPr>
      <w:r>
        <w:rPr>
          <w:rFonts w:hint="eastAsia" w:ascii="宋体" w:hAnsi="宋体"/>
          <w:szCs w:val="21"/>
        </w:rPr>
        <w:t>供应商名称：</w:t>
      </w:r>
    </w:p>
    <w:p>
      <w:pPr>
        <w:rPr>
          <w:rFonts w:ascii="宋体" w:hAnsi="宋体"/>
          <w:szCs w:val="21"/>
        </w:rPr>
      </w:pPr>
      <w:r>
        <w:rPr>
          <w:rFonts w:hint="eastAsia" w:ascii="宋体" w:hAnsi="宋体"/>
          <w:szCs w:val="21"/>
        </w:rPr>
        <w:t>供应商代表姓名：</w:t>
      </w:r>
    </w:p>
    <w:p>
      <w:pPr>
        <w:rPr>
          <w:rFonts w:ascii="宋体" w:hAnsi="宋体"/>
          <w:color w:val="000000"/>
          <w:szCs w:val="21"/>
        </w:rPr>
      </w:pPr>
      <w:r>
        <w:rPr>
          <w:rFonts w:hint="eastAsia" w:ascii="宋体" w:hAnsi="宋体"/>
          <w:color w:val="FF0000"/>
          <w:szCs w:val="21"/>
        </w:rPr>
        <w:t>注：</w:t>
      </w:r>
      <w:r>
        <w:rPr>
          <w:rFonts w:hint="eastAsia" w:ascii="宋体" w:hAnsi="宋体"/>
          <w:color w:val="000000"/>
          <w:szCs w:val="21"/>
        </w:rPr>
        <w:t>1.所有价格应按“采购文件”中规定的货币单位填写；</w:t>
      </w:r>
    </w:p>
    <w:p>
      <w:pPr>
        <w:rPr>
          <w:rFonts w:ascii="宋体" w:hAnsi="宋体"/>
          <w:color w:val="000000"/>
          <w:szCs w:val="21"/>
        </w:rPr>
      </w:pPr>
      <w:r>
        <w:rPr>
          <w:rFonts w:ascii="宋体" w:hAnsi="宋体"/>
          <w:color w:val="000000"/>
          <w:szCs w:val="21"/>
        </w:rPr>
        <w:t>2</w:t>
      </w:r>
      <w:r>
        <w:rPr>
          <w:rFonts w:hint="eastAsia" w:ascii="宋体" w:hAnsi="宋体"/>
          <w:color w:val="000000"/>
          <w:szCs w:val="21"/>
        </w:rPr>
        <w:t>.应答总价应为以上各分项价格之和；</w:t>
      </w:r>
    </w:p>
    <w:p>
      <w:pPr>
        <w:ind w:firstLine="420" w:firstLineChars="200"/>
        <w:rPr>
          <w:rFonts w:ascii="宋体" w:hAnsi="宋体"/>
          <w:color w:val="000000"/>
          <w:szCs w:val="21"/>
        </w:rPr>
      </w:pPr>
      <w:r>
        <w:rPr>
          <w:rFonts w:hint="eastAsia" w:ascii="宋体" w:hAnsi="宋体"/>
          <w:color w:val="000000"/>
          <w:szCs w:val="21"/>
        </w:rPr>
        <w:t>3.本表格式不得作实质性的改动；</w:t>
      </w:r>
    </w:p>
    <w:p>
      <w:pPr>
        <w:ind w:firstLine="420" w:firstLineChars="200"/>
        <w:rPr>
          <w:rFonts w:ascii="宋体" w:hAnsi="宋体"/>
          <w:color w:val="000000"/>
          <w:szCs w:val="21"/>
        </w:rPr>
      </w:pPr>
      <w:r>
        <w:rPr>
          <w:rFonts w:hint="eastAsia" w:ascii="宋体" w:hAnsi="宋体"/>
          <w:color w:val="000000"/>
          <w:szCs w:val="21"/>
        </w:rPr>
        <w:t>4.单价、合价和应答总价为包干价，即三者均应包含设备的价款、包装、运输、装卸、安装、调试、技术指导、培训、咨询、服务、保险、税费、检测、验收合格交付使用之前以及技术和售后服务等其他各项有关费用。</w:t>
      </w:r>
    </w:p>
    <w:p>
      <w:pPr>
        <w:ind w:firstLine="411" w:firstLineChars="196"/>
        <w:rPr>
          <w:rFonts w:ascii="宋体" w:hAnsi="宋体"/>
          <w:color w:val="000000"/>
          <w:szCs w:val="21"/>
        </w:rPr>
      </w:pPr>
      <w:r>
        <w:rPr>
          <w:rFonts w:hint="eastAsia" w:ascii="宋体" w:hAnsi="宋体"/>
          <w:color w:val="000000"/>
          <w:szCs w:val="21"/>
        </w:rPr>
        <w:t>5.应答总价和项目报价表中单个采购预算条目报价均不得超过对应的项目预算金额，否则将导致废标。</w:t>
      </w:r>
    </w:p>
    <w:p>
      <w:pPr>
        <w:ind w:firstLine="411" w:firstLineChars="196"/>
        <w:rPr>
          <w:rStyle w:val="42"/>
          <w:color w:val="000000"/>
        </w:rPr>
      </w:pPr>
      <w:r>
        <w:rPr>
          <w:rFonts w:hint="eastAsia" w:ascii="宋体" w:hAnsi="宋体"/>
          <w:color w:val="000000"/>
          <w:szCs w:val="21"/>
        </w:rPr>
        <w:t>6.应答总价必须与项目报价表的应答总价一致。</w:t>
      </w:r>
    </w:p>
    <w:p>
      <w:pPr>
        <w:ind w:firstLine="411" w:firstLineChars="196"/>
        <w:rPr>
          <w:rFonts w:ascii="宋体" w:hAnsi="宋体"/>
          <w:color w:val="000000"/>
          <w:szCs w:val="21"/>
        </w:rPr>
      </w:pPr>
      <w:r>
        <w:rPr>
          <w:rFonts w:hint="eastAsia" w:ascii="宋体" w:hAnsi="宋体"/>
          <w:color w:val="000000"/>
          <w:szCs w:val="21"/>
        </w:rPr>
        <w:t>7.“原产地”是指该产品的实际生产加工地，而非品牌总公司所在地。</w:t>
      </w:r>
    </w:p>
    <w:p>
      <w:pPr>
        <w:ind w:firstLine="482" w:firstLineChars="200"/>
        <w:rPr>
          <w:rFonts w:hAnsi="宋体"/>
          <w:b/>
          <w:bCs/>
          <w:sz w:val="24"/>
        </w:rPr>
      </w:pPr>
    </w:p>
    <w:p/>
    <w:p/>
    <w:p>
      <w:pPr>
        <w:pStyle w:val="5"/>
        <w:jc w:val="center"/>
        <w:rPr>
          <w:rFonts w:ascii="黑体" w:eastAsia="黑体"/>
          <w:b w:val="0"/>
          <w:sz w:val="24"/>
          <w:szCs w:val="24"/>
        </w:rPr>
      </w:pPr>
      <w:r>
        <w:rPr>
          <w:rFonts w:hint="eastAsia" w:ascii="黑体" w:eastAsia="黑体"/>
          <w:b w:val="0"/>
          <w:sz w:val="24"/>
          <w:szCs w:val="24"/>
        </w:rPr>
        <w:t>五、技术规格偏离表</w:t>
      </w:r>
    </w:p>
    <w:p>
      <w:pPr>
        <w:rPr>
          <w:sz w:val="24"/>
        </w:rPr>
      </w:pPr>
    </w:p>
    <w:p>
      <w:pPr>
        <w:rPr>
          <w:szCs w:val="21"/>
          <w:u w:val="single"/>
        </w:rPr>
      </w:pPr>
      <w:r>
        <w:rPr>
          <w:rFonts w:hint="eastAsia"/>
          <w:szCs w:val="21"/>
        </w:rPr>
        <w:t>供应商名称项目编号包号</w:t>
      </w:r>
    </w:p>
    <w:p>
      <w:pPr>
        <w:rPr>
          <w:szCs w:val="21"/>
        </w:rPr>
      </w:pPr>
    </w:p>
    <w:tbl>
      <w:tblPr>
        <w:tblStyle w:val="34"/>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48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szCs w:val="21"/>
              </w:rPr>
            </w:pPr>
            <w:r>
              <w:rPr>
                <w:rFonts w:hint="eastAsia"/>
                <w:szCs w:val="21"/>
              </w:rPr>
              <w:t>序号</w:t>
            </w:r>
          </w:p>
        </w:tc>
        <w:tc>
          <w:tcPr>
            <w:tcW w:w="1356" w:type="dxa"/>
            <w:vAlign w:val="center"/>
          </w:tcPr>
          <w:p>
            <w:pPr>
              <w:jc w:val="center"/>
              <w:rPr>
                <w:szCs w:val="21"/>
              </w:rPr>
            </w:pPr>
            <w:r>
              <w:rPr>
                <w:rFonts w:hint="eastAsia"/>
                <w:szCs w:val="21"/>
              </w:rPr>
              <w:t>货物名称</w:t>
            </w:r>
          </w:p>
        </w:tc>
        <w:tc>
          <w:tcPr>
            <w:tcW w:w="1356" w:type="dxa"/>
            <w:vAlign w:val="center"/>
          </w:tcPr>
          <w:p>
            <w:pPr>
              <w:jc w:val="center"/>
              <w:rPr>
                <w:szCs w:val="21"/>
              </w:rPr>
            </w:pPr>
            <w:r>
              <w:rPr>
                <w:rFonts w:hint="eastAsia"/>
                <w:szCs w:val="21"/>
              </w:rPr>
              <w:t>采购规格</w:t>
            </w:r>
          </w:p>
        </w:tc>
        <w:tc>
          <w:tcPr>
            <w:tcW w:w="1356" w:type="dxa"/>
            <w:vAlign w:val="center"/>
          </w:tcPr>
          <w:p>
            <w:pPr>
              <w:jc w:val="center"/>
              <w:rPr>
                <w:szCs w:val="21"/>
              </w:rPr>
            </w:pPr>
            <w:r>
              <w:rPr>
                <w:rFonts w:hint="eastAsia"/>
                <w:szCs w:val="21"/>
              </w:rPr>
              <w:t>应答规格</w:t>
            </w:r>
          </w:p>
        </w:tc>
        <w:tc>
          <w:tcPr>
            <w:tcW w:w="1484" w:type="dxa"/>
            <w:vAlign w:val="center"/>
          </w:tcPr>
          <w:p>
            <w:pPr>
              <w:jc w:val="center"/>
              <w:rPr>
                <w:szCs w:val="21"/>
              </w:rPr>
            </w:pPr>
            <w:r>
              <w:rPr>
                <w:rFonts w:hint="eastAsia"/>
                <w:szCs w:val="21"/>
              </w:rPr>
              <w:t>偏离</w:t>
            </w:r>
          </w:p>
        </w:tc>
        <w:tc>
          <w:tcPr>
            <w:tcW w:w="1530" w:type="dxa"/>
            <w:vAlign w:val="center"/>
          </w:tcPr>
          <w:p>
            <w:pPr>
              <w:jc w:val="center"/>
              <w:rPr>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bl>
    <w:p>
      <w:pPr>
        <w:rPr>
          <w:szCs w:val="21"/>
        </w:rPr>
      </w:pPr>
      <w:r>
        <w:rPr>
          <w:rFonts w:hint="eastAsia"/>
          <w:szCs w:val="21"/>
        </w:rPr>
        <w:t>注：1、“应答规格”一栏必须详细填写应答产品的具体参数，否则评审委员会有权认定为不合格响应；</w:t>
      </w:r>
    </w:p>
    <w:p>
      <w:pPr>
        <w:rPr>
          <w:szCs w:val="21"/>
        </w:rPr>
      </w:pPr>
      <w:r>
        <w:rPr>
          <w:rFonts w:hint="eastAsia"/>
          <w:szCs w:val="21"/>
        </w:rPr>
        <w:t>2、应答产品的技术参数应尽可能提供相应的证明资料，以证明供应商响应的真实性。证明资料包括制造商公布的产品说明书、产品彩页和我国政府机构出具的产品检验和核准证件等。供应商应在“说明”一栏中列出技术参数的证明资料名称，并指明该证明资料在应答文件中的具体位置。</w:t>
      </w:r>
    </w:p>
    <w:p>
      <w:pPr>
        <w:rPr>
          <w:szCs w:val="21"/>
        </w:rPr>
      </w:pPr>
      <w:r>
        <w:rPr>
          <w:rFonts w:hint="eastAsia"/>
          <w:szCs w:val="21"/>
        </w:rPr>
        <w:t>3、证明资料（均为原件扫描件）的提供要求：</w:t>
      </w:r>
    </w:p>
    <w:p>
      <w:pPr>
        <w:rPr>
          <w:szCs w:val="21"/>
        </w:rPr>
      </w:pPr>
      <w:r>
        <w:rPr>
          <w:rFonts w:hint="eastAsia"/>
          <w:szCs w:val="21"/>
        </w:rPr>
        <w:t>（1）产品说明书或彩页应为制造商公布或出具的中文产品说明书或彩页；提供外文说明书或彩页的，必须同时提供加盖制造商公章的对应中文翻译说明，评审依据以中文翻译内容为准，外文说明书或彩页仅供参考；产品说明书或彩页的尺寸和清晰度应该能够在电脑上被阅读、识别和判断；</w:t>
      </w:r>
    </w:p>
    <w:p>
      <w:pPr>
        <w:rPr>
          <w:szCs w:val="21"/>
        </w:rPr>
      </w:pPr>
      <w:r>
        <w:rPr>
          <w:rFonts w:hint="eastAsia"/>
          <w:szCs w:val="21"/>
        </w:rPr>
        <w:t>（2）我国政府机构出具的产品检验和核准证件应为证件正面、背面和附件标注的全部具体内容；产品检验和核准证件的尺寸和清晰度应该能够在电脑上被阅读、识别和判断。</w:t>
      </w:r>
    </w:p>
    <w:p>
      <w:pPr>
        <w:rPr>
          <w:szCs w:val="21"/>
        </w:rPr>
      </w:pPr>
      <w:r>
        <w:rPr>
          <w:rFonts w:hint="eastAsia"/>
          <w:szCs w:val="21"/>
        </w:rPr>
        <w:t>未达到以上提供要求的，评审委员会有权认定为不合格响应，其相关分数予以扣减或作废标处理。</w:t>
      </w:r>
    </w:p>
    <w:p>
      <w:pPr>
        <w:rPr>
          <w:szCs w:val="21"/>
        </w:rPr>
      </w:pPr>
      <w:r>
        <w:rPr>
          <w:rFonts w:hint="eastAsia"/>
          <w:szCs w:val="21"/>
        </w:rPr>
        <w:t>4、评审委员会有权对以谋取成交为目的的技术规格模糊响应或虚假响应予以认定，并视情况经集中采购机构报区政府采购监督管理部门予以处罚。</w:t>
      </w:r>
    </w:p>
    <w:p>
      <w:pPr>
        <w:rPr>
          <w:szCs w:val="21"/>
        </w:rPr>
      </w:pPr>
    </w:p>
    <w:p>
      <w:pPr>
        <w:ind w:firstLine="482" w:firstLineChars="200"/>
        <w:rPr>
          <w:rFonts w:hAnsi="宋体"/>
          <w:b/>
          <w:bCs/>
          <w:color w:val="FF0000"/>
          <w:sz w:val="24"/>
        </w:rPr>
      </w:pPr>
    </w:p>
    <w:p>
      <w:pPr>
        <w:pStyle w:val="5"/>
        <w:ind w:firstLine="964"/>
        <w:jc w:val="center"/>
        <w:rPr>
          <w:rFonts w:ascii="黑体" w:eastAsia="黑体"/>
          <w:b w:val="0"/>
          <w:kern w:val="0"/>
          <w:sz w:val="24"/>
        </w:rPr>
      </w:pPr>
      <w:r>
        <w:rPr>
          <w:rFonts w:hint="eastAsia" w:ascii="黑体" w:eastAsia="黑体"/>
          <w:b w:val="0"/>
          <w:kern w:val="0"/>
          <w:sz w:val="24"/>
        </w:rPr>
        <w:t>六、售后服务内容</w:t>
      </w:r>
    </w:p>
    <w:p>
      <w:pPr>
        <w:rPr>
          <w:szCs w:val="21"/>
        </w:rPr>
      </w:pPr>
      <w:r>
        <w:rPr>
          <w:rFonts w:hint="eastAsia"/>
          <w:szCs w:val="21"/>
        </w:rPr>
        <w:t>主要内容应包括(根据项目实际情况适当调整内容)：</w:t>
      </w:r>
    </w:p>
    <w:p>
      <w:pPr>
        <w:rPr>
          <w:szCs w:val="21"/>
        </w:rPr>
      </w:pPr>
      <w:r>
        <w:rPr>
          <w:szCs w:val="21"/>
        </w:rPr>
        <w:t>1</w:t>
      </w:r>
      <w:r>
        <w:rPr>
          <w:rFonts w:hint="eastAsia"/>
          <w:szCs w:val="21"/>
        </w:rPr>
        <w:t>、免费质保期及免费质保部件名称；</w:t>
      </w:r>
    </w:p>
    <w:p>
      <w:pPr>
        <w:rPr>
          <w:szCs w:val="21"/>
        </w:rPr>
      </w:pPr>
      <w:r>
        <w:rPr>
          <w:szCs w:val="21"/>
        </w:rPr>
        <w:t>2</w:t>
      </w:r>
      <w:r>
        <w:rPr>
          <w:rFonts w:hint="eastAsia"/>
          <w:szCs w:val="21"/>
        </w:rPr>
        <w:t>、故障或技术支持响应时间；</w:t>
      </w:r>
    </w:p>
    <w:p>
      <w:pPr>
        <w:rPr>
          <w:szCs w:val="21"/>
        </w:rPr>
      </w:pPr>
      <w:r>
        <w:rPr>
          <w:szCs w:val="21"/>
        </w:rPr>
        <w:t>3</w:t>
      </w:r>
      <w:r>
        <w:rPr>
          <w:rFonts w:hint="eastAsia"/>
          <w:szCs w:val="21"/>
        </w:rPr>
        <w:t>、供应商承诺的其他维修维护方案、措施；</w:t>
      </w:r>
    </w:p>
    <w:p>
      <w:pPr>
        <w:rPr>
          <w:szCs w:val="21"/>
        </w:rPr>
      </w:pPr>
      <w:r>
        <w:rPr>
          <w:szCs w:val="21"/>
        </w:rPr>
        <w:t>4</w:t>
      </w:r>
      <w:r>
        <w:rPr>
          <w:rFonts w:hint="eastAsia"/>
          <w:szCs w:val="21"/>
        </w:rPr>
        <w:t>、售后服务及违约承诺。</w:t>
      </w:r>
    </w:p>
    <w:p>
      <w:pPr>
        <w:pStyle w:val="5"/>
        <w:jc w:val="center"/>
        <w:rPr>
          <w:rFonts w:ascii="黑体" w:eastAsia="黑体"/>
          <w:b w:val="0"/>
          <w:bCs/>
          <w:sz w:val="24"/>
          <w:szCs w:val="24"/>
        </w:rPr>
      </w:pPr>
      <w:bookmarkStart w:id="15" w:name="_Toc194467291"/>
      <w:r>
        <w:rPr>
          <w:rFonts w:hint="eastAsia" w:ascii="黑体" w:eastAsia="黑体"/>
          <w:b w:val="0"/>
          <w:bCs/>
          <w:sz w:val="24"/>
          <w:szCs w:val="24"/>
        </w:rPr>
        <w:t>七、项目实施方案</w:t>
      </w:r>
      <w:bookmarkEnd w:id="15"/>
    </w:p>
    <w:p>
      <w:pPr>
        <w:rPr>
          <w:szCs w:val="21"/>
        </w:rPr>
      </w:pPr>
      <w:r>
        <w:rPr>
          <w:rFonts w:hint="eastAsia"/>
          <w:szCs w:val="21"/>
        </w:rPr>
        <w:t>主要内容应包括(根据项目实际情况适当调整内容)：</w:t>
      </w:r>
    </w:p>
    <w:p>
      <w:pPr>
        <w:rPr>
          <w:szCs w:val="21"/>
        </w:rPr>
      </w:pPr>
      <w:r>
        <w:rPr>
          <w:rFonts w:hint="eastAsia"/>
          <w:szCs w:val="21"/>
        </w:rPr>
        <w:t>1、总体概述</w:t>
      </w:r>
    </w:p>
    <w:p>
      <w:pPr>
        <w:rPr>
          <w:szCs w:val="21"/>
        </w:rPr>
      </w:pPr>
      <w:r>
        <w:rPr>
          <w:rFonts w:hint="eastAsia"/>
          <w:szCs w:val="21"/>
        </w:rPr>
        <w:t>2、保证体系</w:t>
      </w:r>
    </w:p>
    <w:p>
      <w:pPr>
        <w:rPr>
          <w:szCs w:val="21"/>
        </w:rPr>
      </w:pPr>
      <w:r>
        <w:rPr>
          <w:rFonts w:hint="eastAsia"/>
          <w:szCs w:val="21"/>
        </w:rPr>
        <w:t>3、全运营保证体系的制造工艺水平、技术参数优劣、环保性、节能性等</w:t>
      </w:r>
    </w:p>
    <w:p>
      <w:pPr>
        <w:rPr>
          <w:szCs w:val="21"/>
        </w:rPr>
      </w:pPr>
      <w:r>
        <w:rPr>
          <w:rFonts w:hint="eastAsia"/>
          <w:szCs w:val="21"/>
        </w:rPr>
        <w:t>4、供货与实施进度表、安装工程进度计划（指含安装工程的货物）</w:t>
      </w:r>
    </w:p>
    <w:p>
      <w:pPr>
        <w:rPr>
          <w:szCs w:val="21"/>
        </w:rPr>
      </w:pPr>
    </w:p>
    <w:p/>
    <w:p>
      <w:pPr>
        <w:pStyle w:val="5"/>
        <w:jc w:val="center"/>
        <w:rPr>
          <w:rFonts w:ascii="黑体" w:eastAsia="黑体"/>
          <w:b w:val="0"/>
          <w:kern w:val="0"/>
          <w:sz w:val="24"/>
        </w:rPr>
      </w:pPr>
      <w:bookmarkStart w:id="16" w:name="_Toc194467286"/>
      <w:r>
        <w:rPr>
          <w:rFonts w:hint="eastAsia" w:ascii="黑体" w:eastAsia="黑体"/>
          <w:b w:val="0"/>
          <w:kern w:val="0"/>
          <w:sz w:val="24"/>
        </w:rPr>
        <w:t>八、法定代表人资格证明书</w:t>
      </w:r>
      <w:bookmarkEnd w:id="16"/>
    </w:p>
    <w:p>
      <w:pPr>
        <w:rPr>
          <w:sz w:val="24"/>
        </w:rPr>
      </w:pPr>
    </w:p>
    <w:p>
      <w:pPr>
        <w:spacing w:line="360" w:lineRule="auto"/>
        <w:rPr>
          <w:szCs w:val="21"/>
          <w:u w:val="single"/>
        </w:rPr>
      </w:pPr>
      <w:r>
        <w:rPr>
          <w:rFonts w:hint="eastAsia"/>
          <w:szCs w:val="21"/>
        </w:rPr>
        <w:t>单位名称：</w:t>
      </w:r>
    </w:p>
    <w:p>
      <w:pPr>
        <w:spacing w:line="360" w:lineRule="auto"/>
        <w:rPr>
          <w:szCs w:val="21"/>
          <w:u w:val="single"/>
        </w:rPr>
      </w:pPr>
      <w:r>
        <w:rPr>
          <w:rFonts w:hint="eastAsia"/>
          <w:szCs w:val="21"/>
        </w:rPr>
        <w:t>地址：</w:t>
      </w:r>
    </w:p>
    <w:p>
      <w:pPr>
        <w:spacing w:line="360" w:lineRule="auto"/>
        <w:rPr>
          <w:szCs w:val="21"/>
          <w:u w:val="single"/>
        </w:rPr>
      </w:pPr>
      <w:r>
        <w:rPr>
          <w:rFonts w:hint="eastAsia"/>
          <w:szCs w:val="21"/>
        </w:rPr>
        <w:t>姓名：性别：年龄：职务：</w:t>
      </w:r>
    </w:p>
    <w:p>
      <w:pPr>
        <w:spacing w:line="360" w:lineRule="auto"/>
        <w:ind w:firstLine="420" w:firstLineChars="200"/>
        <w:rPr>
          <w:szCs w:val="21"/>
        </w:rPr>
      </w:pPr>
      <w:r>
        <w:rPr>
          <w:rFonts w:hint="eastAsia"/>
          <w:szCs w:val="21"/>
        </w:rPr>
        <w:t>我系的法定代表人。本证明书用于</w:t>
      </w:r>
      <w:r>
        <w:rPr>
          <w:rFonts w:hint="eastAsia"/>
          <w:szCs w:val="21"/>
          <w:u w:val="single"/>
        </w:rPr>
        <w:t>（公司名称）</w:t>
      </w:r>
      <w:r>
        <w:rPr>
          <w:rFonts w:hint="eastAsia"/>
          <w:szCs w:val="21"/>
        </w:rPr>
        <w:t>签署（项目编号）项目的应答文件、进行合同应答、签署合同和处理与之有关的一切事务。</w:t>
      </w:r>
    </w:p>
    <w:p>
      <w:pPr>
        <w:spacing w:line="360" w:lineRule="auto"/>
        <w:ind w:firstLine="420" w:firstLineChars="200"/>
        <w:rPr>
          <w:szCs w:val="21"/>
        </w:rPr>
      </w:pPr>
      <w:r>
        <w:rPr>
          <w:rFonts w:hint="eastAsia"/>
          <w:szCs w:val="21"/>
        </w:rPr>
        <w:t>特此证明。</w:t>
      </w:r>
    </w:p>
    <w:p>
      <w:pPr>
        <w:rPr>
          <w:szCs w:val="21"/>
        </w:rPr>
      </w:pPr>
    </w:p>
    <w:p>
      <w:pPr>
        <w:rPr>
          <w:szCs w:val="21"/>
        </w:rPr>
      </w:pPr>
      <w:r>
        <w:rPr>
          <w:rFonts w:hint="eastAsia"/>
          <w:szCs w:val="21"/>
        </w:rPr>
        <w:t>供应商：</w:t>
      </w:r>
    </w:p>
    <w:p>
      <w:pPr>
        <w:rPr>
          <w:szCs w:val="21"/>
        </w:rPr>
      </w:pPr>
      <w:r>
        <w:rPr>
          <w:rFonts w:hint="eastAsia"/>
          <w:szCs w:val="21"/>
        </w:rPr>
        <w:t>日期：年月日</w:t>
      </w:r>
    </w:p>
    <w:p>
      <w:pPr>
        <w:spacing w:line="480" w:lineRule="exact"/>
        <w:rPr>
          <w:rFonts w:ascii="宋体" w:hAnsi="宋体"/>
          <w:b/>
          <w:szCs w:val="21"/>
        </w:rPr>
      </w:pPr>
      <w:r>
        <w:rPr>
          <w:rFonts w:hint="eastAsia" w:ascii="宋体" w:hAnsi="宋体"/>
          <w:b/>
          <w:szCs w:val="21"/>
        </w:rPr>
        <w:t>注：1、法定代表人为企业事业单位、国家机关、社会团体的主要行政负责人；</w:t>
      </w:r>
    </w:p>
    <w:p>
      <w:pPr>
        <w:spacing w:line="480" w:lineRule="exact"/>
        <w:rPr>
          <w:rFonts w:ascii="宋体" w:hAnsi="宋体"/>
          <w:b/>
          <w:szCs w:val="21"/>
        </w:rPr>
      </w:pPr>
      <w:r>
        <w:rPr>
          <w:rFonts w:hint="eastAsia" w:ascii="宋体" w:hAnsi="宋体"/>
          <w:b/>
          <w:szCs w:val="21"/>
        </w:rPr>
        <w:t>2、本证明书要求供应商同时提供法人的身份证扫描件作为附件方为有效；</w:t>
      </w:r>
    </w:p>
    <w:p>
      <w:pPr>
        <w:spacing w:line="480" w:lineRule="exact"/>
        <w:ind w:firstLine="620" w:firstLineChars="294"/>
        <w:rPr>
          <w:rFonts w:ascii="宋体" w:hAnsi="宋体"/>
          <w:b/>
          <w:szCs w:val="21"/>
        </w:rPr>
      </w:pPr>
      <w:r>
        <w:rPr>
          <w:rFonts w:hint="eastAsia" w:ascii="宋体" w:hAnsi="宋体"/>
          <w:b/>
          <w:szCs w:val="21"/>
        </w:rPr>
        <w:t>3、如是法定代表人直接参与应答，则不用填写《应答文件签署授权委托书》，但必须注明是法定代表人参与应答和附上联系电话。</w:t>
      </w:r>
    </w:p>
    <w:p>
      <w:pPr>
        <w:spacing w:line="480" w:lineRule="exact"/>
        <w:rPr>
          <w:b/>
          <w:bCs/>
          <w:sz w:val="24"/>
        </w:rPr>
      </w:pPr>
    </w:p>
    <w:p>
      <w:pPr>
        <w:pStyle w:val="5"/>
        <w:spacing w:before="120" w:after="120"/>
        <w:jc w:val="center"/>
        <w:rPr>
          <w:rFonts w:ascii="黑体" w:eastAsia="黑体"/>
          <w:b w:val="0"/>
          <w:kern w:val="0"/>
          <w:sz w:val="24"/>
        </w:rPr>
      </w:pPr>
      <w:bookmarkStart w:id="17" w:name="_Toc194467287"/>
      <w:r>
        <w:rPr>
          <w:rFonts w:hint="eastAsia" w:ascii="黑体" w:eastAsia="黑体"/>
          <w:b w:val="0"/>
          <w:kern w:val="0"/>
          <w:sz w:val="24"/>
        </w:rPr>
        <w:t>九、应答文件签署授权委托书</w:t>
      </w:r>
      <w:bookmarkEnd w:id="17"/>
    </w:p>
    <w:p>
      <w:pPr>
        <w:spacing w:line="360" w:lineRule="auto"/>
        <w:ind w:firstLine="420" w:firstLineChars="200"/>
        <w:rPr>
          <w:szCs w:val="21"/>
        </w:rPr>
      </w:pPr>
      <w:r>
        <w:rPr>
          <w:rFonts w:hint="eastAsia"/>
          <w:szCs w:val="21"/>
        </w:rPr>
        <w:t>本授权委托书声明：我（姓名）系（供应商名称）的法定代表人，现授权委托（单位名称）的（姓名）为我公司签署本项目已递交的应答文件的法定代表人的授权委托代理人，代理人全权代表我所签署的本项目已递交的应答文件内容我均认可。</w:t>
      </w:r>
    </w:p>
    <w:p>
      <w:pPr>
        <w:pStyle w:val="9"/>
        <w:spacing w:line="360" w:lineRule="auto"/>
        <w:rPr>
          <w:szCs w:val="21"/>
        </w:rPr>
      </w:pPr>
      <w:r>
        <w:rPr>
          <w:rFonts w:hint="eastAsia"/>
          <w:szCs w:val="21"/>
        </w:rPr>
        <w:t>代理人无转委托权，特此委托。</w:t>
      </w:r>
    </w:p>
    <w:p>
      <w:pPr>
        <w:rPr>
          <w:szCs w:val="21"/>
        </w:rPr>
      </w:pPr>
    </w:p>
    <w:p>
      <w:pPr>
        <w:spacing w:line="360" w:lineRule="auto"/>
        <w:ind w:left="540" w:leftChars="257"/>
        <w:rPr>
          <w:szCs w:val="21"/>
          <w:u w:val="single"/>
        </w:rPr>
      </w:pPr>
      <w:r>
        <w:rPr>
          <w:rFonts w:hint="eastAsia"/>
          <w:szCs w:val="21"/>
        </w:rPr>
        <w:t>代理人：性别：年龄：</w:t>
      </w:r>
    </w:p>
    <w:p>
      <w:pPr>
        <w:spacing w:line="360" w:lineRule="auto"/>
        <w:ind w:left="540" w:leftChars="257"/>
        <w:rPr>
          <w:szCs w:val="21"/>
        </w:rPr>
      </w:pPr>
      <w:r>
        <w:rPr>
          <w:rFonts w:hint="eastAsia"/>
          <w:szCs w:val="21"/>
        </w:rPr>
        <w:t>联系电话：手机：</w:t>
      </w:r>
    </w:p>
    <w:p>
      <w:pPr>
        <w:spacing w:line="360" w:lineRule="auto"/>
        <w:ind w:left="540" w:leftChars="257"/>
        <w:rPr>
          <w:szCs w:val="21"/>
          <w:u w:val="single"/>
        </w:rPr>
      </w:pPr>
      <w:r>
        <w:rPr>
          <w:rFonts w:hint="eastAsia"/>
          <w:szCs w:val="21"/>
        </w:rPr>
        <w:t>身份证号码：职务：</w:t>
      </w:r>
    </w:p>
    <w:p>
      <w:pPr>
        <w:spacing w:line="360" w:lineRule="auto"/>
        <w:ind w:left="540" w:leftChars="257"/>
        <w:rPr>
          <w:szCs w:val="21"/>
        </w:rPr>
      </w:pPr>
      <w:r>
        <w:rPr>
          <w:rFonts w:hint="eastAsia"/>
          <w:szCs w:val="21"/>
        </w:rPr>
        <w:t>供应商：</w:t>
      </w:r>
    </w:p>
    <w:p>
      <w:pPr>
        <w:spacing w:line="360" w:lineRule="auto"/>
        <w:ind w:left="540" w:leftChars="257"/>
        <w:rPr>
          <w:szCs w:val="21"/>
        </w:rPr>
      </w:pPr>
      <w:r>
        <w:rPr>
          <w:rFonts w:hint="eastAsia"/>
          <w:szCs w:val="21"/>
        </w:rPr>
        <w:t>法定代表人：</w:t>
      </w:r>
    </w:p>
    <w:p>
      <w:pPr>
        <w:spacing w:line="360" w:lineRule="auto"/>
        <w:ind w:left="540" w:leftChars="257"/>
        <w:rPr>
          <w:szCs w:val="21"/>
        </w:rPr>
      </w:pPr>
      <w:r>
        <w:rPr>
          <w:rFonts w:hint="eastAsia"/>
          <w:szCs w:val="21"/>
        </w:rPr>
        <w:t>授权委托日期：年月日</w:t>
      </w:r>
    </w:p>
    <w:p>
      <w:pPr>
        <w:spacing w:line="480" w:lineRule="exact"/>
        <w:ind w:firstLine="422" w:firstLineChars="200"/>
        <w:rPr>
          <w:rFonts w:ascii="宋体" w:hAnsi="宋体"/>
          <w:b/>
          <w:szCs w:val="21"/>
        </w:rPr>
      </w:pPr>
      <w:r>
        <w:rPr>
          <w:rFonts w:hint="eastAsia" w:ascii="宋体" w:hAnsi="宋体"/>
          <w:b/>
          <w:szCs w:val="21"/>
        </w:rPr>
        <w:t>注：本证明书须提供代理人的身份证扫描件方为有效。</w:t>
      </w:r>
    </w:p>
    <w:p>
      <w:pPr>
        <w:spacing w:line="480" w:lineRule="exact"/>
        <w:rPr>
          <w:rFonts w:ascii="宋体" w:hAnsi="宋体"/>
          <w:b/>
          <w:szCs w:val="21"/>
        </w:rPr>
      </w:pPr>
    </w:p>
    <w:p/>
    <w:p>
      <w:pPr>
        <w:pStyle w:val="5"/>
        <w:spacing w:before="120" w:after="120"/>
        <w:jc w:val="center"/>
        <w:rPr>
          <w:rFonts w:ascii="黑体" w:eastAsia="黑体"/>
          <w:b w:val="0"/>
          <w:kern w:val="0"/>
          <w:sz w:val="24"/>
        </w:rPr>
      </w:pPr>
      <w:r>
        <w:rPr>
          <w:rFonts w:hint="eastAsia" w:ascii="黑体" w:eastAsia="黑体"/>
          <w:b w:val="0"/>
          <w:kern w:val="0"/>
          <w:sz w:val="24"/>
        </w:rPr>
        <w:t>十、供应商认为需要加以说明的其他内容</w:t>
      </w:r>
    </w:p>
    <w:p>
      <w:pPr>
        <w:rPr>
          <w:b/>
          <w:color w:val="FF0000"/>
          <w:sz w:val="24"/>
        </w:rPr>
      </w:pPr>
    </w:p>
    <w:p>
      <w:pPr>
        <w:rPr>
          <w:sz w:val="24"/>
        </w:rPr>
      </w:pPr>
    </w:p>
    <w:p>
      <w:pPr>
        <w:rPr>
          <w:sz w:val="24"/>
        </w:rPr>
      </w:pPr>
    </w:p>
    <w:p>
      <w:pPr>
        <w:pStyle w:val="5"/>
        <w:jc w:val="center"/>
        <w:rPr>
          <w:rFonts w:ascii="黑体" w:eastAsia="黑体"/>
          <w:b w:val="0"/>
          <w:kern w:val="0"/>
          <w:sz w:val="24"/>
        </w:rPr>
      </w:pPr>
      <w:r>
        <w:rPr>
          <w:rFonts w:hint="eastAsia" w:ascii="黑体" w:eastAsia="黑体"/>
          <w:b w:val="0"/>
          <w:kern w:val="0"/>
          <w:sz w:val="24"/>
        </w:rPr>
        <w:t>第二部分应答文件附件</w:t>
      </w:r>
    </w:p>
    <w:p>
      <w:pPr>
        <w:rPr>
          <w:sz w:val="24"/>
        </w:rPr>
      </w:pPr>
    </w:p>
    <w:p>
      <w:pPr>
        <w:ind w:firstLine="480" w:firstLineChars="200"/>
        <w:rPr>
          <w:rFonts w:ascii="Arial" w:hAnsi="Arial" w:eastAsia="黑体" w:cs="Verdana"/>
          <w:b/>
          <w:kern w:val="0"/>
          <w:sz w:val="24"/>
          <w:szCs w:val="20"/>
        </w:rPr>
      </w:pPr>
      <w:r>
        <w:rPr>
          <w:sz w:val="24"/>
        </w:rPr>
        <w:t>见第一册第一章第</w:t>
      </w:r>
      <w:r>
        <w:rPr>
          <w:rFonts w:hint="eastAsia"/>
          <w:sz w:val="24"/>
        </w:rPr>
        <w:t>4条：应答供应商资格要求。</w:t>
      </w:r>
    </w:p>
    <w:p>
      <w:pPr>
        <w:rPr>
          <w:rFonts w:ascii="Arial" w:hAnsi="Arial" w:eastAsia="黑体" w:cs="Verdana"/>
          <w:b/>
          <w:kern w:val="0"/>
          <w:sz w:val="24"/>
          <w:szCs w:val="20"/>
        </w:rPr>
      </w:pPr>
    </w:p>
    <w:p>
      <w:pPr>
        <w:pStyle w:val="3"/>
      </w:pPr>
      <w:bookmarkStart w:id="18" w:name="_Toc194467298"/>
      <w:r>
        <w:rPr>
          <w:rFonts w:hint="eastAsia"/>
        </w:rPr>
        <w:t>第三册供应商须知</w:t>
      </w:r>
      <w:bookmarkEnd w:id="18"/>
    </w:p>
    <w:p>
      <w:pPr>
        <w:pStyle w:val="4"/>
      </w:pPr>
      <w:bookmarkStart w:id="19" w:name="bt投标须知前附表"/>
      <w:bookmarkEnd w:id="19"/>
      <w:bookmarkStart w:id="20" w:name="bt投标须知"/>
      <w:bookmarkEnd w:id="20"/>
      <w:bookmarkStart w:id="21" w:name="bt图纸"/>
      <w:bookmarkEnd w:id="21"/>
      <w:bookmarkStart w:id="22" w:name="_Toc101074878"/>
      <w:bookmarkStart w:id="23" w:name="_Toc73517648"/>
      <w:bookmarkStart w:id="24" w:name="_Toc73521644"/>
      <w:bookmarkStart w:id="25" w:name="_Toc73521556"/>
      <w:bookmarkStart w:id="26" w:name="_Toc100052373"/>
      <w:bookmarkStart w:id="27" w:name="_Toc73518126"/>
      <w:bookmarkStart w:id="28" w:name="_Toc194467301"/>
      <w:r>
        <w:rPr>
          <w:rFonts w:hint="eastAsia"/>
        </w:rPr>
        <w:t>第一章采购文件</w:t>
      </w:r>
      <w:bookmarkEnd w:id="22"/>
      <w:bookmarkEnd w:id="23"/>
      <w:bookmarkEnd w:id="24"/>
      <w:bookmarkEnd w:id="25"/>
      <w:bookmarkEnd w:id="26"/>
      <w:bookmarkEnd w:id="27"/>
      <w:bookmarkEnd w:id="28"/>
    </w:p>
    <w:p>
      <w:pPr>
        <w:spacing w:line="360" w:lineRule="auto"/>
        <w:rPr>
          <w:rFonts w:ascii="黑体" w:hAnsi="宋体" w:eastAsia="黑体"/>
          <w:sz w:val="24"/>
        </w:rPr>
      </w:pPr>
      <w:bookmarkStart w:id="29" w:name="_Toc73521557"/>
      <w:bookmarkStart w:id="30" w:name="_Toc73521645"/>
      <w:bookmarkStart w:id="31" w:name="_Toc73517649"/>
      <w:bookmarkStart w:id="32" w:name="_Toc100052374"/>
      <w:bookmarkStart w:id="33" w:name="_Toc73518127"/>
      <w:r>
        <w:rPr>
          <w:rFonts w:ascii="黑体" w:hAnsi="宋体" w:eastAsia="黑体"/>
          <w:sz w:val="24"/>
        </w:rPr>
        <w:t>1.</w:t>
      </w:r>
      <w:r>
        <w:rPr>
          <w:rFonts w:hint="eastAsia" w:ascii="黑体" w:hAnsi="宋体" w:eastAsia="黑体"/>
          <w:sz w:val="24"/>
        </w:rPr>
        <w:t>采购文件的组成</w:t>
      </w:r>
      <w:bookmarkEnd w:id="29"/>
      <w:bookmarkEnd w:id="30"/>
      <w:bookmarkEnd w:id="31"/>
      <w:bookmarkEnd w:id="32"/>
      <w:bookmarkEnd w:id="33"/>
    </w:p>
    <w:p>
      <w:pPr>
        <w:ind w:firstLine="420" w:firstLineChars="200"/>
        <w:rPr>
          <w:rFonts w:ascii="宋体" w:hAnsi="宋体"/>
          <w:szCs w:val="21"/>
        </w:rPr>
      </w:pPr>
      <w:r>
        <w:rPr>
          <w:rFonts w:hint="eastAsia" w:ascii="宋体" w:hAnsi="宋体"/>
          <w:szCs w:val="21"/>
        </w:rPr>
        <w:t>1.1采购文件共分为关键信息和采购文件正文。项目关键信息通过应答文件编制软件查看，内容包括项目信息、应答文件初审表（含资格性审查表和符合性审查表）、评审方法；</w:t>
      </w:r>
    </w:p>
    <w:p>
      <w:pPr>
        <w:ind w:firstLine="420" w:firstLineChars="200"/>
        <w:rPr>
          <w:rFonts w:ascii="宋体" w:hAnsi="宋体"/>
          <w:szCs w:val="21"/>
        </w:rPr>
      </w:pPr>
      <w:r>
        <w:rPr>
          <w:rFonts w:hint="eastAsia" w:ascii="宋体" w:hAnsi="宋体"/>
          <w:szCs w:val="21"/>
        </w:rPr>
        <w:t>1.2采购文件正文分为三册：其中第三册是供应商须知，内含通用条款；第二册为合同格式参考及应答文件格式，第一册是对具体采购项目的说明、补充、完善和对第三册的修改等。</w:t>
      </w:r>
    </w:p>
    <w:p>
      <w:pPr>
        <w:ind w:firstLine="420" w:firstLineChars="200"/>
        <w:rPr>
          <w:rFonts w:ascii="宋体" w:hAnsi="宋体"/>
          <w:szCs w:val="21"/>
        </w:rPr>
      </w:pPr>
      <w:r>
        <w:rPr>
          <w:rFonts w:ascii="宋体" w:hAnsi="宋体"/>
          <w:szCs w:val="21"/>
        </w:rPr>
        <w:t>1</w:t>
      </w:r>
      <w:r>
        <w:rPr>
          <w:rFonts w:hint="eastAsia" w:ascii="宋体" w:hAnsi="宋体"/>
          <w:szCs w:val="21"/>
        </w:rPr>
        <w:t>.3供应商下载采购文件后，应仔细检查采购文件的所有内容，如有内容缺失应在应答答疑截止时间之前向采购机构提出，否则，由此引起的应答损失自负；供应商同时应认真审阅采购文件所有的事项、格式、条款和规范要求等，如果供应商的应答文件没有按采购文件要求提交全部资料或者应答文件没有对采购文件做出实质性响应，其风险应由供应商自行承担，并根据有关条款规定，其应答有可能被拒绝。</w:t>
      </w:r>
    </w:p>
    <w:p>
      <w:pPr>
        <w:ind w:firstLine="411" w:firstLineChars="196"/>
        <w:rPr>
          <w:rFonts w:ascii="宋体" w:hAnsi="宋体"/>
          <w:szCs w:val="21"/>
        </w:rPr>
      </w:pPr>
      <w:r>
        <w:rPr>
          <w:rFonts w:ascii="宋体" w:hAnsi="宋体"/>
          <w:szCs w:val="21"/>
        </w:rPr>
        <w:t>1</w:t>
      </w:r>
      <w:r>
        <w:rPr>
          <w:rFonts w:hint="eastAsia" w:ascii="宋体" w:hAnsi="宋体"/>
          <w:szCs w:val="21"/>
        </w:rPr>
        <w:t>.4</w:t>
      </w:r>
      <w:r>
        <w:rPr>
          <w:rFonts w:hint="eastAsia" w:ascii="宋体" w:hAnsi="宋体"/>
        </w:rPr>
        <w:t>任何人或任何组织向供应商提交的任何书面或口头资料，未经采购机构在网上发布或书面通知，均作无效处理，不得作为采购文件的组成部分。采购机构对供应商由此而做出的推论、理解和结论概不负责。</w:t>
      </w:r>
    </w:p>
    <w:p>
      <w:pPr>
        <w:spacing w:line="360" w:lineRule="auto"/>
        <w:rPr>
          <w:rFonts w:ascii="黑体" w:hAnsi="宋体" w:eastAsia="黑体"/>
          <w:sz w:val="24"/>
        </w:rPr>
      </w:pPr>
      <w:bookmarkStart w:id="34" w:name="_Toc73521558"/>
      <w:bookmarkStart w:id="35" w:name="_Toc60560636"/>
      <w:bookmarkStart w:id="36" w:name="_Toc73521646"/>
      <w:bookmarkStart w:id="37" w:name="_Toc73518128"/>
      <w:bookmarkStart w:id="38" w:name="_Toc60631631"/>
      <w:bookmarkStart w:id="39" w:name="_Toc100052375"/>
      <w:bookmarkStart w:id="40" w:name="_Toc73517650"/>
      <w:r>
        <w:rPr>
          <w:rFonts w:ascii="黑体" w:hAnsi="宋体" w:eastAsia="黑体"/>
          <w:sz w:val="24"/>
        </w:rPr>
        <w:t>2</w:t>
      </w:r>
      <w:r>
        <w:rPr>
          <w:rFonts w:hint="eastAsia" w:ascii="黑体" w:hAnsi="宋体" w:eastAsia="黑体"/>
          <w:sz w:val="24"/>
        </w:rPr>
        <w:t>．采购文件的澄清</w:t>
      </w:r>
      <w:bookmarkEnd w:id="34"/>
      <w:bookmarkEnd w:id="35"/>
      <w:bookmarkEnd w:id="36"/>
      <w:bookmarkEnd w:id="37"/>
      <w:bookmarkEnd w:id="38"/>
      <w:bookmarkEnd w:id="39"/>
      <w:bookmarkEnd w:id="40"/>
    </w:p>
    <w:p>
      <w:pPr>
        <w:ind w:firstLine="411" w:firstLineChars="196"/>
        <w:rPr>
          <w:rFonts w:ascii="宋体" w:hAnsi="宋体"/>
          <w:szCs w:val="21"/>
        </w:rPr>
      </w:pPr>
      <w:r>
        <w:rPr>
          <w:rFonts w:ascii="宋体" w:hAnsi="宋体"/>
          <w:szCs w:val="21"/>
        </w:rPr>
        <w:t>2</w:t>
      </w:r>
      <w:r>
        <w:rPr>
          <w:rFonts w:hint="eastAsia" w:ascii="宋体" w:hAnsi="宋体"/>
          <w:szCs w:val="21"/>
        </w:rPr>
        <w:t>.1供应商在收到采购文件后，对采购文件任何部分若有任何疑问，或要求澄清采购文件的，均应在采购公告规定的供应商提问截止时间前，按网上提问的形式向采购机构提交。不论是采购机构根据需要主动对采购文件进行必要的澄清或是根据供应商的要求对采购文件做出澄清，采购机构都将在应答截止日期前以书面形式（包括网站公开发布和深圳市罗湖区政府采购系统应答答疑中发布的方式）答复或发送给所有供应商。澄清纪要作为采购文件的组成部分，对供应商起约束作用；</w:t>
      </w:r>
    </w:p>
    <w:p>
      <w:pPr>
        <w:ind w:firstLine="411" w:firstLineChars="196"/>
        <w:rPr>
          <w:rFonts w:ascii="宋体" w:hAnsi="宋体"/>
          <w:szCs w:val="21"/>
        </w:rPr>
      </w:pPr>
      <w:r>
        <w:rPr>
          <w:rFonts w:ascii="宋体" w:hAnsi="宋体"/>
          <w:szCs w:val="21"/>
        </w:rPr>
        <w:t>2</w:t>
      </w:r>
      <w:r>
        <w:rPr>
          <w:rFonts w:hint="eastAsia" w:ascii="宋体" w:hAnsi="宋体"/>
          <w:szCs w:val="21"/>
        </w:rPr>
        <w:t>.2对于没有提出澄清又参与了该项目应答的供应商将被视为完全认同该采购文件（含澄清纪要），应答截止期后不再受理针对采购文件的相关质疑或投诉。</w:t>
      </w:r>
    </w:p>
    <w:p>
      <w:pPr>
        <w:ind w:firstLine="411" w:firstLineChars="196"/>
        <w:rPr>
          <w:rFonts w:ascii="宋体" w:hAnsi="宋体"/>
          <w:szCs w:val="21"/>
        </w:rPr>
      </w:pPr>
      <w:r>
        <w:rPr>
          <w:rFonts w:ascii="宋体" w:hAnsi="宋体"/>
          <w:szCs w:val="21"/>
        </w:rPr>
        <w:t>2</w:t>
      </w:r>
      <w:r>
        <w:rPr>
          <w:rFonts w:hint="eastAsia" w:ascii="宋体" w:hAnsi="宋体"/>
          <w:szCs w:val="21"/>
        </w:rPr>
        <w:t>.3对采购文件中描述有歧义或前后不一致的地方，评审委员会有权进行评判，但对同一条款的评判应适用于每个供应商。</w:t>
      </w:r>
    </w:p>
    <w:p>
      <w:pPr>
        <w:spacing w:line="360" w:lineRule="auto"/>
        <w:rPr>
          <w:rFonts w:ascii="黑体" w:hAnsi="宋体" w:eastAsia="黑体"/>
          <w:sz w:val="24"/>
        </w:rPr>
      </w:pPr>
      <w:bookmarkStart w:id="41" w:name="_Toc73517651"/>
      <w:bookmarkStart w:id="42" w:name="_Toc100052376"/>
      <w:bookmarkStart w:id="43" w:name="_Toc73521559"/>
      <w:bookmarkStart w:id="44" w:name="_Toc73521647"/>
      <w:bookmarkStart w:id="45" w:name="_Toc73518129"/>
      <w:bookmarkStart w:id="46" w:name="_Toc60560637"/>
      <w:bookmarkStart w:id="47" w:name="_Toc60631632"/>
      <w:r>
        <w:rPr>
          <w:rFonts w:ascii="黑体" w:hAnsi="宋体" w:eastAsia="黑体"/>
          <w:sz w:val="24"/>
        </w:rPr>
        <w:t>3</w:t>
      </w:r>
      <w:r>
        <w:rPr>
          <w:rFonts w:hint="eastAsia" w:ascii="黑体" w:hAnsi="宋体" w:eastAsia="黑体"/>
          <w:sz w:val="24"/>
        </w:rPr>
        <w:t>．采购文件的修改</w:t>
      </w:r>
      <w:bookmarkEnd w:id="41"/>
      <w:bookmarkEnd w:id="42"/>
      <w:bookmarkEnd w:id="43"/>
      <w:bookmarkEnd w:id="44"/>
      <w:bookmarkEnd w:id="45"/>
      <w:bookmarkEnd w:id="46"/>
      <w:bookmarkEnd w:id="47"/>
    </w:p>
    <w:p>
      <w:pPr>
        <w:ind w:firstLine="411" w:firstLineChars="196"/>
        <w:rPr>
          <w:rFonts w:ascii="宋体" w:hAnsi="宋体"/>
          <w:szCs w:val="21"/>
        </w:rPr>
      </w:pPr>
      <w:r>
        <w:rPr>
          <w:rFonts w:ascii="宋体" w:hAnsi="宋体"/>
          <w:szCs w:val="21"/>
        </w:rPr>
        <w:t>3</w:t>
      </w:r>
      <w:r>
        <w:rPr>
          <w:rFonts w:hint="eastAsia" w:ascii="宋体" w:hAnsi="宋体"/>
          <w:szCs w:val="21"/>
        </w:rPr>
        <w:t>.1采购文件发出后，在应答截止日期前任何时候，确需要变更采购内容的，采购机构可主动地或在解答供应商提出的澄清问题时对采购文件进行修改；</w:t>
      </w:r>
    </w:p>
    <w:p>
      <w:pPr>
        <w:ind w:firstLine="411" w:firstLineChars="196"/>
        <w:rPr>
          <w:rFonts w:ascii="宋体" w:hAnsi="宋体"/>
          <w:szCs w:val="21"/>
        </w:rPr>
      </w:pPr>
      <w:r>
        <w:rPr>
          <w:rFonts w:ascii="宋体" w:hAnsi="宋体"/>
          <w:szCs w:val="21"/>
        </w:rPr>
        <w:t>3</w:t>
      </w:r>
      <w:r>
        <w:rPr>
          <w:rFonts w:hint="eastAsia" w:ascii="宋体" w:hAnsi="宋体"/>
          <w:szCs w:val="21"/>
        </w:rPr>
        <w:t>.2采购文件的修改以书面形式（包括网站公开发布和深圳市罗湖区政府采购系统应答答疑中发布的方式）发送给所有供应商，采购文件的修改内容作为采购文件的组成部分，并具有约束力。</w:t>
      </w:r>
    </w:p>
    <w:p>
      <w:pPr>
        <w:ind w:firstLine="411" w:firstLineChars="196"/>
        <w:rPr>
          <w:rFonts w:ascii="宋体" w:hAnsi="宋体"/>
          <w:szCs w:val="21"/>
        </w:rPr>
      </w:pPr>
      <w:r>
        <w:rPr>
          <w:rFonts w:ascii="宋体" w:hAnsi="宋体"/>
          <w:szCs w:val="21"/>
        </w:rPr>
        <w:t>3</w:t>
      </w:r>
      <w:r>
        <w:rPr>
          <w:rFonts w:hint="eastAsia" w:ascii="宋体" w:hAnsi="宋体"/>
          <w:szCs w:val="21"/>
        </w:rPr>
        <w:t>.3采购文件、采购文件澄清（答疑）纪要、采购文件修改补充通知内容均以书面明确的内容为准。当采购文件、修改补充通知、澄清（答疑）纪要内容相互矛盾时，以最后发出的通知（或纪要）或修改的文件为准；</w:t>
      </w:r>
    </w:p>
    <w:p>
      <w:pPr>
        <w:ind w:firstLine="411" w:firstLineChars="196"/>
        <w:rPr>
          <w:rFonts w:ascii="宋体" w:hAnsi="宋体"/>
          <w:szCs w:val="21"/>
        </w:rPr>
      </w:pPr>
      <w:r>
        <w:rPr>
          <w:rFonts w:ascii="宋体" w:hAnsi="宋体"/>
          <w:szCs w:val="21"/>
        </w:rPr>
        <w:t>3</w:t>
      </w:r>
      <w:r>
        <w:rPr>
          <w:rFonts w:hint="eastAsia" w:ascii="宋体" w:hAnsi="宋体"/>
          <w:szCs w:val="21"/>
        </w:rPr>
        <w:t>.4采购机构保证采购文件澄清（答疑）纪要和采购文件修改补充通知在应答截止时间前以网站公开发布形式或书面形式发送给所有供应商。为使供应商在编写应答文件时有充分时间对采购文件的修改部分进行研究，政府集中采购机构可以酌情延长递交应答文件的截止日期，具体时间将在修改补充通知中明确。</w:t>
      </w:r>
    </w:p>
    <w:p>
      <w:pPr>
        <w:pStyle w:val="4"/>
      </w:pPr>
      <w:bookmarkStart w:id="48" w:name="bt投标文件"/>
      <w:bookmarkEnd w:id="48"/>
      <w:bookmarkStart w:id="49" w:name="_Toc73517652"/>
      <w:bookmarkStart w:id="50" w:name="_Toc100052377"/>
      <w:bookmarkStart w:id="51" w:name="_Toc73521648"/>
      <w:bookmarkStart w:id="52" w:name="_Toc194467302"/>
      <w:bookmarkStart w:id="53" w:name="_Toc73521560"/>
      <w:bookmarkStart w:id="54" w:name="_Toc101074879"/>
      <w:bookmarkStart w:id="55" w:name="_Toc73518130"/>
      <w:r>
        <w:rPr>
          <w:rFonts w:hint="eastAsia"/>
        </w:rPr>
        <w:t>第二章应答文件</w:t>
      </w:r>
      <w:bookmarkEnd w:id="49"/>
      <w:bookmarkEnd w:id="50"/>
      <w:bookmarkEnd w:id="51"/>
      <w:bookmarkEnd w:id="52"/>
      <w:bookmarkEnd w:id="53"/>
      <w:bookmarkEnd w:id="54"/>
      <w:bookmarkEnd w:id="55"/>
    </w:p>
    <w:p>
      <w:pPr>
        <w:spacing w:line="360" w:lineRule="auto"/>
        <w:rPr>
          <w:rFonts w:ascii="黑体" w:hAnsi="宋体" w:eastAsia="黑体"/>
          <w:sz w:val="24"/>
        </w:rPr>
      </w:pPr>
      <w:bookmarkStart w:id="56" w:name="_Toc60631634"/>
      <w:bookmarkStart w:id="57" w:name="_Toc73521561"/>
      <w:bookmarkStart w:id="58" w:name="_Toc73518131"/>
      <w:bookmarkStart w:id="59" w:name="_Toc100052378"/>
      <w:bookmarkStart w:id="60" w:name="_Toc60560639"/>
      <w:bookmarkStart w:id="61" w:name="_Toc73521649"/>
      <w:bookmarkStart w:id="62" w:name="_Toc73517653"/>
      <w:r>
        <w:rPr>
          <w:rFonts w:ascii="黑体" w:hAnsi="宋体" w:eastAsia="黑体"/>
          <w:sz w:val="24"/>
        </w:rPr>
        <w:t>4</w:t>
      </w:r>
      <w:r>
        <w:rPr>
          <w:rFonts w:hint="eastAsia" w:ascii="黑体" w:hAnsi="宋体" w:eastAsia="黑体"/>
          <w:sz w:val="24"/>
        </w:rPr>
        <w:t>．应答文件的语言及度量单位</w:t>
      </w:r>
      <w:bookmarkEnd w:id="56"/>
      <w:bookmarkEnd w:id="57"/>
      <w:bookmarkEnd w:id="58"/>
      <w:bookmarkEnd w:id="59"/>
      <w:bookmarkEnd w:id="60"/>
      <w:bookmarkEnd w:id="61"/>
      <w:bookmarkEnd w:id="62"/>
    </w:p>
    <w:p>
      <w:pPr>
        <w:ind w:firstLine="411" w:firstLineChars="196"/>
        <w:rPr>
          <w:rFonts w:ascii="宋体" w:hAnsi="宋体"/>
          <w:szCs w:val="21"/>
        </w:rPr>
      </w:pPr>
      <w:r>
        <w:rPr>
          <w:rFonts w:ascii="宋体" w:hAnsi="宋体"/>
          <w:szCs w:val="21"/>
        </w:rPr>
        <w:t>4</w:t>
      </w:r>
      <w:r>
        <w:rPr>
          <w:rFonts w:hint="eastAsia" w:ascii="宋体" w:hAnsi="宋体"/>
          <w:szCs w:val="21"/>
        </w:rPr>
        <w:t>.1供应商与采购机构之间与应答有关的所有往来通知、函件和应答文件均用中文表述。供应商随应答文件提供的证明文件和资料可以为其它语言，但必须附中文译文。在此，为了解释应答文件，应以中文为准；</w:t>
      </w:r>
    </w:p>
    <w:p>
      <w:pPr>
        <w:ind w:firstLine="411" w:firstLineChars="196"/>
        <w:rPr>
          <w:rFonts w:ascii="宋体" w:hAnsi="宋体"/>
          <w:szCs w:val="21"/>
        </w:rPr>
      </w:pPr>
      <w:r>
        <w:rPr>
          <w:rFonts w:ascii="宋体" w:hAnsi="宋体"/>
          <w:szCs w:val="21"/>
        </w:rPr>
        <w:t>4</w:t>
      </w:r>
      <w:r>
        <w:rPr>
          <w:rFonts w:hint="eastAsia" w:ascii="宋体" w:hAnsi="宋体"/>
          <w:szCs w:val="21"/>
        </w:rPr>
        <w:t>.2除技术规范另有规定外，应答文件使用的度量单位，均采用中华人民共和国法定计量单位。</w:t>
      </w:r>
    </w:p>
    <w:p>
      <w:pPr>
        <w:spacing w:line="360" w:lineRule="auto"/>
        <w:rPr>
          <w:rFonts w:ascii="黑体" w:hAnsi="宋体" w:eastAsia="黑体"/>
          <w:sz w:val="24"/>
        </w:rPr>
      </w:pPr>
      <w:bookmarkStart w:id="63" w:name="_Toc73518133"/>
      <w:bookmarkStart w:id="64" w:name="_Toc60560641"/>
      <w:bookmarkStart w:id="65" w:name="_Toc100052380"/>
      <w:bookmarkStart w:id="66" w:name="_Toc73521563"/>
      <w:bookmarkStart w:id="67" w:name="_Toc60631636"/>
      <w:bookmarkStart w:id="68" w:name="_Toc73521651"/>
      <w:bookmarkStart w:id="69" w:name="_Toc73517655"/>
      <w:r>
        <w:rPr>
          <w:rFonts w:ascii="黑体" w:hAnsi="宋体" w:eastAsia="黑体"/>
          <w:sz w:val="24"/>
        </w:rPr>
        <w:t>5</w:t>
      </w:r>
      <w:r>
        <w:rPr>
          <w:rFonts w:hint="eastAsia" w:ascii="黑体" w:hAnsi="宋体" w:eastAsia="黑体"/>
          <w:sz w:val="24"/>
        </w:rPr>
        <w:t>．应答文件格式</w:t>
      </w:r>
      <w:bookmarkEnd w:id="63"/>
      <w:bookmarkEnd w:id="64"/>
      <w:bookmarkEnd w:id="65"/>
      <w:bookmarkEnd w:id="66"/>
      <w:bookmarkEnd w:id="67"/>
      <w:bookmarkEnd w:id="68"/>
      <w:bookmarkEnd w:id="69"/>
    </w:p>
    <w:p>
      <w:pPr>
        <w:ind w:firstLine="411" w:firstLineChars="196"/>
        <w:rPr>
          <w:rFonts w:ascii="宋体" w:hAnsi="宋体"/>
          <w:szCs w:val="21"/>
        </w:rPr>
      </w:pPr>
      <w:r>
        <w:rPr>
          <w:rFonts w:ascii="宋体" w:hAnsi="宋体"/>
          <w:szCs w:val="21"/>
        </w:rPr>
        <w:t>5</w:t>
      </w:r>
      <w:r>
        <w:rPr>
          <w:rFonts w:hint="eastAsia" w:ascii="宋体" w:hAnsi="宋体"/>
          <w:szCs w:val="21"/>
        </w:rPr>
        <w:t>.1如采购文件提供了应答文件格式，则</w:t>
      </w:r>
      <w:r>
        <w:rPr>
          <w:rFonts w:hint="eastAsia" w:ascii="宋体" w:hAnsi="宋体"/>
          <w:b/>
          <w:bCs/>
          <w:szCs w:val="21"/>
        </w:rPr>
        <w:t>供应商提交的应答文件必须毫无例外地使用采购文件所提供的相应格式</w:t>
      </w:r>
      <w:r>
        <w:rPr>
          <w:rFonts w:hint="eastAsia" w:ascii="宋体" w:hAnsi="宋体"/>
          <w:szCs w:val="21"/>
        </w:rPr>
        <w:t>（表格可以按同样格式扩展）。</w:t>
      </w:r>
      <w:bookmarkStart w:id="70" w:name="_Toc60560643"/>
      <w:bookmarkStart w:id="71" w:name="_Toc73517657"/>
      <w:bookmarkStart w:id="72" w:name="_Toc73521565"/>
      <w:bookmarkStart w:id="73" w:name="_Toc60631638"/>
      <w:bookmarkStart w:id="74" w:name="_Toc73521653"/>
      <w:bookmarkStart w:id="75" w:name="_Toc73518135"/>
    </w:p>
    <w:bookmarkEnd w:id="70"/>
    <w:bookmarkEnd w:id="71"/>
    <w:bookmarkEnd w:id="72"/>
    <w:bookmarkEnd w:id="73"/>
    <w:bookmarkEnd w:id="74"/>
    <w:bookmarkEnd w:id="75"/>
    <w:p>
      <w:pPr>
        <w:ind w:firstLine="411" w:firstLineChars="196"/>
        <w:rPr>
          <w:rFonts w:ascii="宋体" w:hAnsi="宋体"/>
          <w:szCs w:val="21"/>
        </w:rPr>
      </w:pPr>
      <w:r>
        <w:rPr>
          <w:rFonts w:ascii="宋体" w:hAnsi="宋体"/>
          <w:szCs w:val="21"/>
        </w:rPr>
        <w:t>5.2</w:t>
      </w:r>
      <w:r>
        <w:rPr>
          <w:rFonts w:hint="eastAsia" w:ascii="宋体" w:hAnsi="宋体"/>
          <w:szCs w:val="21"/>
        </w:rPr>
        <w:t>成交供应商的应答书有效期，截止于完成本采购文件规定的全部项目内容，并通过竣工验收及保修结束。</w:t>
      </w:r>
    </w:p>
    <w:p>
      <w:pPr>
        <w:spacing w:line="360" w:lineRule="auto"/>
        <w:rPr>
          <w:rFonts w:ascii="黑体" w:hAnsi="宋体" w:eastAsia="黑体"/>
          <w:sz w:val="24"/>
        </w:rPr>
      </w:pPr>
      <w:bookmarkStart w:id="76" w:name="_Toc73517661"/>
      <w:bookmarkStart w:id="77" w:name="_Toc73521569"/>
      <w:bookmarkStart w:id="78" w:name="_Toc73521657"/>
      <w:bookmarkStart w:id="79" w:name="_Toc73518139"/>
      <w:bookmarkStart w:id="80" w:name="_Toc100052386"/>
      <w:r>
        <w:rPr>
          <w:rFonts w:hint="eastAsia" w:ascii="黑体" w:hAnsi="宋体" w:eastAsia="黑体"/>
          <w:sz w:val="24"/>
        </w:rPr>
        <w:t>6．</w:t>
      </w:r>
      <w:r>
        <w:rPr>
          <w:rFonts w:ascii="黑体" w:hAnsi="宋体" w:eastAsia="黑体"/>
          <w:sz w:val="24"/>
        </w:rPr>
        <w:t>应答文件的书写要求</w:t>
      </w:r>
      <w:bookmarkEnd w:id="76"/>
      <w:bookmarkEnd w:id="77"/>
      <w:bookmarkEnd w:id="78"/>
      <w:bookmarkEnd w:id="79"/>
      <w:bookmarkEnd w:id="80"/>
    </w:p>
    <w:p>
      <w:pPr>
        <w:ind w:firstLine="411" w:firstLineChars="196"/>
        <w:rPr>
          <w:rFonts w:ascii="宋体" w:hAnsi="宋体"/>
          <w:szCs w:val="21"/>
          <w:highlight w:val="yellow"/>
        </w:rPr>
      </w:pPr>
      <w:r>
        <w:rPr>
          <w:rFonts w:ascii="宋体" w:hAnsi="宋体"/>
          <w:szCs w:val="21"/>
          <w:highlight w:val="yellow"/>
        </w:rPr>
        <w:t>6</w:t>
      </w:r>
      <w:r>
        <w:rPr>
          <w:rFonts w:hint="eastAsia" w:ascii="宋体" w:hAnsi="宋体"/>
          <w:szCs w:val="21"/>
          <w:highlight w:val="yellow"/>
        </w:rPr>
        <w:t>.1供应商应准备所投项目的电子应答文件一份，此电子应答文件须由供应商根据采购机构提供的电子采购文件。</w:t>
      </w:r>
    </w:p>
    <w:p>
      <w:pPr>
        <w:ind w:firstLine="936" w:firstLineChars="446"/>
        <w:rPr>
          <w:rFonts w:ascii="宋体" w:hAnsi="宋体"/>
          <w:szCs w:val="21"/>
          <w:highlight w:val="yellow"/>
        </w:rPr>
      </w:pPr>
      <w:r>
        <w:rPr>
          <w:rFonts w:hint="eastAsia" w:ascii="宋体" w:hAnsi="宋体"/>
          <w:szCs w:val="21"/>
          <w:highlight w:val="yellow"/>
        </w:rPr>
        <w:t>纸质版应答文件一式三份（一正二副），需加盖单位公章（每页招标文件及密封袋），封面须注明应答文件项目编号、设备名称和规格型号，以及联系人电话。</w:t>
      </w:r>
    </w:p>
    <w:p>
      <w:pPr>
        <w:ind w:firstLine="411" w:firstLineChars="196"/>
        <w:rPr>
          <w:rFonts w:ascii="宋体" w:hAnsi="宋体"/>
          <w:szCs w:val="21"/>
        </w:rPr>
      </w:pPr>
      <w:r>
        <w:rPr>
          <w:rFonts w:hint="eastAsia" w:ascii="宋体" w:hAnsi="宋体"/>
          <w:szCs w:val="21"/>
          <w:highlight w:val="yellow"/>
        </w:rPr>
        <w:t>（</w:t>
      </w:r>
      <w:r>
        <w:rPr>
          <w:rFonts w:ascii="宋体" w:hAnsi="宋体"/>
          <w:szCs w:val="21"/>
          <w:highlight w:val="yellow"/>
        </w:rPr>
        <w:t>1</w:t>
      </w:r>
      <w:r>
        <w:rPr>
          <w:rFonts w:hint="eastAsia" w:ascii="宋体" w:hAnsi="宋体"/>
          <w:szCs w:val="21"/>
          <w:highlight w:val="yellow"/>
        </w:rPr>
        <w:t>)电子应答文件编写完成后盖章并扫描为后缀名为.pdf文件，响应时上传至“报名方案”（文件命名为：项目编号+公司名称+“正文”二字）。第二册第二章第二部分应答文件附件按照相关要求，盖章并扫描为.pdf上传至“报名附件”（文件命名为项目编号+公司名称+“附件”二字）。</w:t>
      </w:r>
    </w:p>
    <w:p>
      <w:pPr>
        <w:ind w:firstLine="411" w:firstLineChars="196"/>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深圳市罗湖医院集团不接受应答截止时间后递交的纸质、电子、传真等所有形式的应答文件。由于对网上招应答操作不熟悉或自身电脑、网络的原因导致不能在应答截止时间之前上传应答文件，深圳市罗湖医院集团不负任何责任。建议于开标前一个工作日完成应答文件的制作与上传，如果上传有困难，请及时咨询深圳市罗湖区政府采购中心热线电话：82201873。</w:t>
      </w:r>
    </w:p>
    <w:p>
      <w:pPr>
        <w:ind w:firstLine="411" w:firstLineChars="196"/>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）如果开标时出现网络故障、技术故障，影响了招应答活动，深圳市罗湖医院集团有权采取措施如延期、接受无法从网上上传的应答书等，以保障招应答活动的公开、公平和公正，供应商不得对此持有异议</w:t>
      </w:r>
    </w:p>
    <w:p>
      <w:pPr>
        <w:ind w:firstLine="210" w:firstLineChars="1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）应答文件应控制在100M以内，超过100M的应答文件将无法上传到系统。</w:t>
      </w:r>
    </w:p>
    <w:p>
      <w:pPr>
        <w:ind w:firstLine="411" w:firstLineChars="196"/>
        <w:rPr>
          <w:rFonts w:ascii="宋体" w:hAnsi="宋体"/>
          <w:szCs w:val="21"/>
        </w:rPr>
      </w:pPr>
      <w:r>
        <w:rPr>
          <w:rFonts w:ascii="宋体" w:hAnsi="宋体"/>
          <w:szCs w:val="21"/>
        </w:rPr>
        <w:t>6</w:t>
      </w:r>
      <w:r>
        <w:rPr>
          <w:rFonts w:hint="eastAsia" w:ascii="宋体" w:hAnsi="宋体"/>
          <w:szCs w:val="21"/>
        </w:rPr>
        <w:t>.3电报、电话、传真形式的应答概不接受。</w:t>
      </w:r>
    </w:p>
    <w:p>
      <w:pPr>
        <w:ind w:firstLine="411" w:firstLineChars="196"/>
        <w:rPr>
          <w:rFonts w:ascii="宋体" w:hAnsi="宋体"/>
          <w:szCs w:val="21"/>
        </w:rPr>
      </w:pPr>
      <w:r>
        <w:rPr>
          <w:rFonts w:ascii="宋体" w:hAnsi="宋体"/>
          <w:szCs w:val="21"/>
        </w:rPr>
        <w:t>6</w:t>
      </w:r>
      <w:r>
        <w:rPr>
          <w:rFonts w:hint="eastAsia" w:ascii="宋体" w:hAnsi="宋体"/>
          <w:szCs w:val="21"/>
        </w:rPr>
        <w:t>.4对项目采购文件《评审信息》评分项中涉及的相关业绩、社保情况、纳税情况、检测报告、银行资信等级和资金流状况等内容以及《应答文件初审表》中涉及的资格证书，供应商应提供相关部门出具的证明材料原件扫描件，原件备查。上述证明材料应为证件正面、背面和附件标注的全部具体内容；有关原件扫描件的尺寸和清晰度应该能够在电脑上被阅读、识别和判断。若供应商未按要求提供证明材料或提供的是部分证明材料或提供不清晰的原件扫描件的，评审委员会有权认定其应答文件未对采购文件有关需求进行响应，涉及资格性检查或符合性检查的予以废标处理，涉及《评审信息》打分项的则该项评分予以0分处理。</w:t>
      </w:r>
    </w:p>
    <w:p>
      <w:pPr>
        <w:ind w:firstLine="411" w:firstLineChars="196"/>
        <w:rPr>
          <w:rFonts w:ascii="宋体" w:hAnsi="宋体"/>
          <w:szCs w:val="21"/>
        </w:rPr>
      </w:pPr>
      <w:r>
        <w:rPr>
          <w:rFonts w:ascii="宋体" w:hAnsi="宋体"/>
          <w:szCs w:val="21"/>
        </w:rPr>
        <w:t>6</w:t>
      </w:r>
      <w:r>
        <w:rPr>
          <w:rFonts w:hint="eastAsia" w:ascii="宋体" w:hAnsi="宋体"/>
          <w:szCs w:val="21"/>
        </w:rPr>
        <w:t>.5本项目涉及提供的有关资质证书，若原有资质证书处于年审期间，供应商提供年审证明的可按原资质应答；若供应商正在申报上一级别资质，在未获批准之前，仍按原级别资质应答。</w:t>
      </w:r>
    </w:p>
    <w:p>
      <w:pPr>
        <w:ind w:firstLine="411" w:firstLineChars="196"/>
        <w:rPr>
          <w:rFonts w:ascii="宋体" w:hAnsi="宋体"/>
          <w:szCs w:val="21"/>
        </w:rPr>
      </w:pPr>
    </w:p>
    <w:p>
      <w:pPr>
        <w:pStyle w:val="4"/>
      </w:pPr>
      <w:bookmarkStart w:id="81" w:name="bt递交投标文件"/>
      <w:bookmarkEnd w:id="81"/>
      <w:bookmarkStart w:id="82" w:name="_Toc100052387"/>
      <w:bookmarkStart w:id="83" w:name="_Toc194467303"/>
      <w:bookmarkStart w:id="84" w:name="_Toc73517662"/>
      <w:bookmarkStart w:id="85" w:name="_Toc101074880"/>
      <w:bookmarkStart w:id="86" w:name="_Toc73521570"/>
      <w:bookmarkStart w:id="87" w:name="_Toc73521658"/>
      <w:bookmarkStart w:id="88" w:name="_Toc73518140"/>
      <w:r>
        <w:rPr>
          <w:rFonts w:hint="eastAsia"/>
        </w:rPr>
        <w:t>第三章递交应答文件</w:t>
      </w:r>
      <w:bookmarkEnd w:id="82"/>
      <w:bookmarkEnd w:id="83"/>
      <w:bookmarkEnd w:id="84"/>
      <w:bookmarkEnd w:id="85"/>
      <w:bookmarkEnd w:id="86"/>
      <w:bookmarkEnd w:id="87"/>
      <w:bookmarkEnd w:id="88"/>
    </w:p>
    <w:p>
      <w:pPr>
        <w:spacing w:line="360" w:lineRule="auto"/>
        <w:rPr>
          <w:rFonts w:ascii="黑体" w:hAnsi="宋体" w:eastAsia="黑体"/>
          <w:sz w:val="24"/>
        </w:rPr>
      </w:pPr>
      <w:bookmarkStart w:id="89" w:name="_Toc73517663"/>
      <w:bookmarkStart w:id="90" w:name="_Toc73518141"/>
      <w:bookmarkStart w:id="91" w:name="_Toc100052388"/>
      <w:bookmarkStart w:id="92" w:name="_Toc73521659"/>
      <w:bookmarkStart w:id="93" w:name="_Toc60631644"/>
      <w:bookmarkStart w:id="94" w:name="_Toc60560649"/>
      <w:bookmarkStart w:id="95" w:name="_Toc73521571"/>
      <w:r>
        <w:rPr>
          <w:rFonts w:ascii="黑体" w:hAnsi="宋体" w:eastAsia="黑体"/>
          <w:sz w:val="24"/>
        </w:rPr>
        <w:t>7</w:t>
      </w:r>
      <w:r>
        <w:rPr>
          <w:rFonts w:hint="eastAsia" w:ascii="黑体" w:hAnsi="宋体" w:eastAsia="黑体"/>
          <w:sz w:val="24"/>
        </w:rPr>
        <w:t>．应答截止日期</w:t>
      </w:r>
    </w:p>
    <w:p>
      <w:pPr>
        <w:ind w:firstLine="411" w:firstLineChars="196"/>
        <w:rPr>
          <w:rFonts w:ascii="宋体" w:hAnsi="宋体"/>
        </w:rPr>
      </w:pPr>
      <w:r>
        <w:rPr>
          <w:rFonts w:ascii="宋体" w:hAnsi="宋体"/>
        </w:rPr>
        <w:t>7.</w:t>
      </w:r>
      <w:r>
        <w:rPr>
          <w:rFonts w:hint="eastAsia" w:ascii="宋体" w:hAnsi="宋体"/>
        </w:rPr>
        <w:t>1实行网上应答，</w:t>
      </w:r>
      <w:r>
        <w:rPr>
          <w:rFonts w:ascii="宋体" w:hAnsi="宋体"/>
        </w:rPr>
        <w:t>供应商必须</w:t>
      </w:r>
      <w:r>
        <w:rPr>
          <w:rFonts w:hint="eastAsia" w:ascii="宋体" w:hAnsi="宋体"/>
        </w:rPr>
        <w:t>在采购</w:t>
      </w:r>
      <w:r>
        <w:rPr>
          <w:rFonts w:ascii="宋体" w:hAnsi="宋体"/>
        </w:rPr>
        <w:t>文件规定的应答截止时间前</w:t>
      </w:r>
      <w:r>
        <w:rPr>
          <w:rFonts w:hint="eastAsia" w:ascii="宋体" w:hAnsi="宋体"/>
        </w:rPr>
        <w:t>用电子密钥登录“深圳市罗湖区政府采购网”（http://lh.szzfcg.cn），用</w:t>
      </w:r>
      <w:r>
        <w:rPr>
          <w:rFonts w:hint="eastAsia" w:ascii="宋体" w:hAnsi="宋体"/>
          <w:highlight w:val="yellow"/>
        </w:rPr>
        <w:t>“自行采购”</w:t>
      </w:r>
      <w:r>
        <w:rPr>
          <w:rFonts w:ascii="宋体" w:hAnsi="宋体"/>
          <w:highlight w:val="yellow"/>
        </w:rPr>
        <w:t>—</w:t>
      </w:r>
      <w:r>
        <w:rPr>
          <w:rFonts w:hint="eastAsia" w:ascii="宋体" w:hAnsi="宋体"/>
          <w:highlight w:val="yellow"/>
        </w:rPr>
        <w:t>》“自行采购报名响应”功能点上传应答文件</w:t>
      </w:r>
      <w:r>
        <w:rPr>
          <w:rFonts w:hint="eastAsia" w:ascii="宋体" w:hAnsi="宋体"/>
        </w:rPr>
        <w:t>。</w:t>
      </w:r>
    </w:p>
    <w:p>
      <w:pPr>
        <w:ind w:firstLine="411" w:firstLineChars="196"/>
        <w:rPr>
          <w:rFonts w:ascii="宋体" w:hAnsi="宋体"/>
        </w:rPr>
      </w:pPr>
      <w:r>
        <w:rPr>
          <w:rFonts w:ascii="宋体" w:hAnsi="宋体"/>
        </w:rPr>
        <w:t>7</w:t>
      </w:r>
      <w:r>
        <w:rPr>
          <w:rFonts w:hint="eastAsia" w:ascii="宋体" w:hAnsi="宋体"/>
        </w:rPr>
        <w:t>.2</w:t>
      </w:r>
      <w:r>
        <w:rPr>
          <w:rFonts w:hint="eastAsia" w:ascii="宋体" w:hAnsi="宋体" w:cs="宋体"/>
        </w:rPr>
        <w:t>深圳市罗湖医院集团</w:t>
      </w:r>
      <w:r>
        <w:rPr>
          <w:rFonts w:hint="eastAsia" w:ascii="宋体" w:hAnsi="宋体"/>
        </w:rPr>
        <w:t>可以通过修改采购文件自行决定酌情延长应答截止期。在此情况下，</w:t>
      </w:r>
      <w:r>
        <w:rPr>
          <w:rFonts w:hint="eastAsia" w:ascii="宋体" w:hAnsi="宋体" w:cs="宋体"/>
        </w:rPr>
        <w:t>深圳市罗湖医院集团</w:t>
      </w:r>
      <w:r>
        <w:rPr>
          <w:rFonts w:hint="eastAsia" w:ascii="宋体" w:hAnsi="宋体"/>
        </w:rPr>
        <w:t>和供应商受应答截止期制约的所有权利和义务均应延长至新的截止期。在项目延期后，应答文件重新上传。</w:t>
      </w:r>
    </w:p>
    <w:p>
      <w:pPr>
        <w:ind w:firstLine="411" w:firstLineChars="196"/>
        <w:rPr>
          <w:rFonts w:ascii="宋体" w:hAnsi="宋体"/>
        </w:rPr>
      </w:pPr>
      <w:r>
        <w:rPr>
          <w:rFonts w:ascii="宋体" w:hAnsi="宋体"/>
        </w:rPr>
        <w:t>7.</w:t>
      </w:r>
      <w:r>
        <w:rPr>
          <w:rFonts w:hint="eastAsia" w:ascii="宋体" w:hAnsi="宋体"/>
        </w:rPr>
        <w:t>3应答截止时间以后不得上传应答文件。</w:t>
      </w:r>
    </w:p>
    <w:p>
      <w:pPr>
        <w:spacing w:line="360" w:lineRule="auto"/>
        <w:rPr>
          <w:rFonts w:ascii="黑体" w:hAnsi="宋体" w:eastAsia="黑体"/>
          <w:sz w:val="24"/>
        </w:rPr>
      </w:pPr>
      <w:r>
        <w:rPr>
          <w:rFonts w:ascii="黑体" w:hAnsi="宋体" w:eastAsia="黑体"/>
          <w:sz w:val="24"/>
        </w:rPr>
        <w:t>8</w:t>
      </w:r>
      <w:r>
        <w:rPr>
          <w:rFonts w:hint="eastAsia" w:ascii="黑体" w:hAnsi="宋体" w:eastAsia="黑体"/>
          <w:sz w:val="24"/>
        </w:rPr>
        <w:t>．</w:t>
      </w:r>
      <w:r>
        <w:rPr>
          <w:rFonts w:ascii="黑体" w:hAnsi="宋体" w:eastAsia="黑体"/>
          <w:sz w:val="24"/>
        </w:rPr>
        <w:t>应答文件的修改和撤销</w:t>
      </w:r>
    </w:p>
    <w:p>
      <w:pPr>
        <w:ind w:firstLine="411" w:firstLineChars="196"/>
        <w:rPr>
          <w:rFonts w:ascii="宋体" w:hAnsi="宋体"/>
        </w:rPr>
      </w:pPr>
      <w:r>
        <w:rPr>
          <w:rFonts w:ascii="宋体" w:hAnsi="宋体"/>
        </w:rPr>
        <w:t>8.</w:t>
      </w:r>
      <w:r>
        <w:rPr>
          <w:rFonts w:hint="eastAsia" w:ascii="宋体" w:hAnsi="宋体"/>
        </w:rPr>
        <w:t>1</w:t>
      </w:r>
      <w:r>
        <w:rPr>
          <w:rFonts w:ascii="宋体" w:hAnsi="宋体"/>
        </w:rPr>
        <w:t>应答方在提交应答文件后可对其应答文件进行修改</w:t>
      </w:r>
      <w:r>
        <w:rPr>
          <w:rFonts w:hint="eastAsia" w:ascii="宋体" w:hAnsi="宋体"/>
        </w:rPr>
        <w:t>并重新上传应答文件</w:t>
      </w:r>
      <w:r>
        <w:rPr>
          <w:rFonts w:ascii="宋体" w:hAnsi="宋体"/>
        </w:rPr>
        <w:t>或</w:t>
      </w:r>
      <w:r>
        <w:rPr>
          <w:rFonts w:hint="eastAsia" w:ascii="宋体" w:hAnsi="宋体"/>
        </w:rPr>
        <w:t>在网上进行</w:t>
      </w:r>
      <w:r>
        <w:rPr>
          <w:rFonts w:ascii="宋体" w:hAnsi="宋体"/>
        </w:rPr>
        <w:t>撤销</w:t>
      </w:r>
      <w:r>
        <w:rPr>
          <w:rFonts w:hint="eastAsia" w:ascii="宋体" w:hAnsi="宋体"/>
        </w:rPr>
        <w:t>应答的操作</w:t>
      </w:r>
      <w:r>
        <w:rPr>
          <w:rFonts w:ascii="宋体" w:hAnsi="宋体"/>
        </w:rPr>
        <w:t>。</w:t>
      </w:r>
    </w:p>
    <w:p>
      <w:pPr>
        <w:ind w:firstLine="411" w:firstLineChars="196"/>
        <w:rPr>
          <w:rFonts w:ascii="宋体" w:hAnsi="宋体"/>
        </w:rPr>
      </w:pPr>
      <w:r>
        <w:rPr>
          <w:rFonts w:ascii="宋体" w:hAnsi="宋体"/>
        </w:rPr>
        <w:t>8.</w:t>
      </w:r>
      <w:r>
        <w:rPr>
          <w:rFonts w:hint="eastAsia" w:ascii="宋体" w:hAnsi="宋体"/>
        </w:rPr>
        <w:t>2</w:t>
      </w:r>
      <w:r>
        <w:rPr>
          <w:rFonts w:ascii="宋体" w:hAnsi="宋体"/>
        </w:rPr>
        <w:t>应答截止时间以后不得修改应答文件。</w:t>
      </w:r>
    </w:p>
    <w:p>
      <w:pPr>
        <w:ind w:firstLine="411" w:firstLineChars="196"/>
        <w:rPr>
          <w:rFonts w:ascii="宋体" w:hAnsi="宋体"/>
        </w:rPr>
      </w:pPr>
      <w:r>
        <w:rPr>
          <w:rFonts w:ascii="宋体" w:hAnsi="宋体"/>
        </w:rPr>
        <w:t>8.</w:t>
      </w:r>
      <w:r>
        <w:rPr>
          <w:rFonts w:hint="eastAsia" w:ascii="宋体" w:hAnsi="宋体"/>
        </w:rPr>
        <w:t>3从应答截止期至供应商在应答书格式中确定的应答有效期之间的这段时间内，供应商不得撤回其应答。</w:t>
      </w:r>
    </w:p>
    <w:bookmarkEnd w:id="89"/>
    <w:bookmarkEnd w:id="90"/>
    <w:bookmarkEnd w:id="91"/>
    <w:bookmarkEnd w:id="92"/>
    <w:bookmarkEnd w:id="93"/>
    <w:bookmarkEnd w:id="94"/>
    <w:bookmarkEnd w:id="95"/>
    <w:p>
      <w:pPr>
        <w:ind w:firstLine="411" w:firstLineChars="196"/>
        <w:rPr>
          <w:rFonts w:ascii="宋体" w:hAnsi="宋体"/>
          <w:szCs w:val="21"/>
        </w:rPr>
      </w:pPr>
      <w:r>
        <w:rPr>
          <w:rFonts w:ascii="宋体" w:hAnsi="宋体"/>
          <w:szCs w:val="21"/>
        </w:rPr>
        <w:t>8</w:t>
      </w:r>
      <w:r>
        <w:rPr>
          <w:rFonts w:hint="eastAsia" w:ascii="宋体" w:hAnsi="宋体"/>
          <w:szCs w:val="21"/>
        </w:rPr>
        <w:t>.4采购机构不退还应答文件。</w:t>
      </w:r>
    </w:p>
    <w:p>
      <w:pPr>
        <w:pStyle w:val="4"/>
      </w:pPr>
      <w:bookmarkStart w:id="96" w:name="bt开标"/>
      <w:bookmarkEnd w:id="96"/>
      <w:bookmarkStart w:id="97" w:name="_Toc73517666"/>
      <w:bookmarkStart w:id="98" w:name="_Toc73518144"/>
      <w:bookmarkStart w:id="99" w:name="_Toc73521662"/>
      <w:bookmarkStart w:id="100" w:name="_Toc101074881"/>
      <w:bookmarkStart w:id="101" w:name="_Toc100052391"/>
      <w:bookmarkStart w:id="102" w:name="_Toc194467304"/>
      <w:bookmarkStart w:id="103" w:name="_Toc73521574"/>
      <w:r>
        <w:rPr>
          <w:rFonts w:hint="eastAsia"/>
        </w:rPr>
        <w:t>第四章开标</w:t>
      </w:r>
      <w:bookmarkEnd w:id="97"/>
      <w:bookmarkEnd w:id="98"/>
      <w:bookmarkEnd w:id="99"/>
      <w:bookmarkEnd w:id="100"/>
      <w:bookmarkEnd w:id="101"/>
      <w:bookmarkEnd w:id="102"/>
      <w:bookmarkEnd w:id="103"/>
    </w:p>
    <w:p>
      <w:pPr>
        <w:spacing w:line="360" w:lineRule="auto"/>
        <w:rPr>
          <w:rFonts w:ascii="黑体" w:hAnsi="宋体" w:eastAsia="黑体"/>
          <w:sz w:val="24"/>
        </w:rPr>
      </w:pPr>
      <w:bookmarkStart w:id="104" w:name="_Toc73521575"/>
      <w:bookmarkStart w:id="105" w:name="_Toc60560655"/>
      <w:bookmarkStart w:id="106" w:name="_Toc100052392"/>
      <w:bookmarkStart w:id="107" w:name="_Toc73518145"/>
      <w:bookmarkStart w:id="108" w:name="_Toc73521663"/>
      <w:bookmarkStart w:id="109" w:name="_Toc73517667"/>
      <w:bookmarkStart w:id="110" w:name="_Toc60631650"/>
      <w:r>
        <w:rPr>
          <w:rFonts w:ascii="黑体" w:hAnsi="宋体" w:eastAsia="黑体"/>
          <w:sz w:val="24"/>
        </w:rPr>
        <w:t>9</w:t>
      </w:r>
      <w:r>
        <w:rPr>
          <w:rFonts w:hint="eastAsia" w:ascii="黑体" w:hAnsi="宋体" w:eastAsia="黑体"/>
          <w:sz w:val="24"/>
        </w:rPr>
        <w:t>．开标</w:t>
      </w:r>
      <w:bookmarkEnd w:id="104"/>
      <w:bookmarkEnd w:id="105"/>
      <w:bookmarkEnd w:id="106"/>
      <w:bookmarkEnd w:id="107"/>
      <w:bookmarkEnd w:id="108"/>
      <w:bookmarkEnd w:id="109"/>
      <w:bookmarkEnd w:id="110"/>
    </w:p>
    <w:p>
      <w:pPr>
        <w:ind w:firstLine="411" w:firstLineChars="196"/>
        <w:rPr>
          <w:rFonts w:ascii="宋体" w:hAnsi="宋体"/>
          <w:szCs w:val="21"/>
        </w:rPr>
      </w:pPr>
      <w:r>
        <w:rPr>
          <w:rFonts w:ascii="宋体" w:hAnsi="宋体"/>
          <w:szCs w:val="21"/>
        </w:rPr>
        <w:t>9.</w:t>
      </w:r>
      <w:r>
        <w:rPr>
          <w:rFonts w:hint="eastAsia" w:ascii="宋体" w:hAnsi="宋体"/>
          <w:szCs w:val="21"/>
        </w:rPr>
        <w:t>1</w:t>
      </w:r>
      <w:r>
        <w:rPr>
          <w:rFonts w:ascii="宋体" w:hAnsi="宋体"/>
          <w:szCs w:val="21"/>
        </w:rPr>
        <w:t>采购机构</w:t>
      </w:r>
      <w:r>
        <w:rPr>
          <w:rFonts w:hint="eastAsia" w:ascii="宋体" w:hAnsi="宋体"/>
          <w:szCs w:val="21"/>
        </w:rPr>
        <w:t>将在应答截止时间后，对应答文件进行开标，并在网上公布开标结果。</w:t>
      </w:r>
    </w:p>
    <w:p>
      <w:pPr>
        <w:pStyle w:val="4"/>
      </w:pPr>
      <w:bookmarkStart w:id="111" w:name="bt评标"/>
      <w:bookmarkEnd w:id="111"/>
      <w:bookmarkStart w:id="112" w:name="_Toc73517668"/>
      <w:bookmarkStart w:id="113" w:name="_Toc73518146"/>
      <w:bookmarkStart w:id="114" w:name="_Toc73521664"/>
      <w:bookmarkStart w:id="115" w:name="_Toc73521576"/>
      <w:bookmarkStart w:id="116" w:name="_Toc100052393"/>
      <w:bookmarkStart w:id="117" w:name="_Toc194467305"/>
      <w:bookmarkStart w:id="118" w:name="_Toc101074882"/>
      <w:r>
        <w:rPr>
          <w:rFonts w:hint="eastAsia"/>
        </w:rPr>
        <w:t>第五章评审</w:t>
      </w:r>
      <w:bookmarkEnd w:id="112"/>
      <w:bookmarkEnd w:id="113"/>
      <w:bookmarkEnd w:id="114"/>
      <w:bookmarkEnd w:id="115"/>
      <w:r>
        <w:rPr>
          <w:rFonts w:hint="eastAsia"/>
        </w:rPr>
        <w:t>要求</w:t>
      </w:r>
      <w:bookmarkEnd w:id="116"/>
      <w:bookmarkEnd w:id="117"/>
      <w:bookmarkEnd w:id="118"/>
    </w:p>
    <w:p>
      <w:pPr>
        <w:spacing w:line="360" w:lineRule="auto"/>
        <w:rPr>
          <w:rFonts w:ascii="黑体" w:hAnsi="宋体" w:eastAsia="黑体"/>
          <w:sz w:val="24"/>
        </w:rPr>
      </w:pPr>
      <w:bookmarkStart w:id="119" w:name="bt评标会议"/>
      <w:bookmarkEnd w:id="119"/>
      <w:bookmarkStart w:id="120" w:name="_Toc73521665"/>
      <w:bookmarkStart w:id="121" w:name="_Toc73517669"/>
      <w:bookmarkStart w:id="122" w:name="_Toc100052394"/>
      <w:bookmarkStart w:id="123" w:name="_Toc73518147"/>
      <w:bookmarkStart w:id="124" w:name="_Toc73521577"/>
      <w:r>
        <w:rPr>
          <w:rFonts w:ascii="黑体" w:hAnsi="宋体" w:eastAsia="黑体"/>
          <w:sz w:val="24"/>
        </w:rPr>
        <w:t>10</w:t>
      </w:r>
      <w:r>
        <w:rPr>
          <w:rFonts w:hint="eastAsia" w:ascii="黑体" w:hAnsi="宋体" w:eastAsia="黑体"/>
          <w:sz w:val="24"/>
        </w:rPr>
        <w:t>．评审会议</w:t>
      </w:r>
    </w:p>
    <w:p>
      <w:pPr>
        <w:ind w:firstLine="411" w:firstLineChars="196"/>
        <w:rPr>
          <w:rFonts w:ascii="宋体" w:hAnsi="宋体"/>
          <w:b/>
          <w:bCs/>
        </w:rPr>
      </w:pPr>
      <w:r>
        <w:rPr>
          <w:rFonts w:ascii="宋体" w:hAnsi="宋体"/>
        </w:rPr>
        <w:t>10.</w:t>
      </w:r>
      <w:r>
        <w:rPr>
          <w:rFonts w:hint="eastAsia" w:ascii="宋体" w:hAnsi="宋体"/>
        </w:rPr>
        <w:t>1网上开标结束后召开评审会议，评审委员会由采购机构组建，负责评审活动。评审委员会由使用单位代表和有关技术、经济等方面的专家组成，成员人数为五人以上单数，其中技术、经济等方面的专家不少于成员总数的三分之二。</w:t>
      </w:r>
    </w:p>
    <w:p>
      <w:pPr>
        <w:ind w:firstLine="411" w:firstLineChars="196"/>
        <w:rPr>
          <w:rFonts w:ascii="宋体" w:hAnsi="宋体"/>
          <w:b/>
          <w:bCs/>
        </w:rPr>
      </w:pPr>
      <w:r>
        <w:rPr>
          <w:rFonts w:ascii="宋体" w:hAnsi="宋体"/>
        </w:rPr>
        <w:t>10</w:t>
      </w:r>
      <w:r>
        <w:rPr>
          <w:rFonts w:hint="eastAsia" w:ascii="宋体" w:hAnsi="宋体"/>
        </w:rPr>
        <w:t>.2</w:t>
      </w:r>
      <w:r>
        <w:rPr>
          <w:rFonts w:hint="eastAsia" w:ascii="宋体" w:hAnsi="宋体"/>
          <w:b/>
          <w:bCs/>
        </w:rPr>
        <w:t>开标后，直到授予成交供应商合同为止，凡属于对应答文件的审查、澄清、评价和比较的有关资料以及成交候选人的推荐情况、与评审有关的其他任何情况均严格保密。</w:t>
      </w:r>
    </w:p>
    <w:p>
      <w:pPr>
        <w:spacing w:line="360" w:lineRule="auto"/>
        <w:rPr>
          <w:rFonts w:ascii="黑体" w:hAnsi="宋体" w:eastAsia="黑体"/>
          <w:sz w:val="24"/>
        </w:rPr>
      </w:pPr>
      <w:r>
        <w:rPr>
          <w:rFonts w:ascii="黑体" w:hAnsi="宋体" w:eastAsia="黑体"/>
          <w:sz w:val="24"/>
        </w:rPr>
        <w:t>11</w:t>
      </w:r>
      <w:r>
        <w:rPr>
          <w:rFonts w:hint="eastAsia" w:ascii="黑体" w:hAnsi="宋体" w:eastAsia="黑体"/>
          <w:sz w:val="24"/>
        </w:rPr>
        <w:t>．向评审委员会提供的资料</w:t>
      </w:r>
    </w:p>
    <w:p>
      <w:pPr>
        <w:ind w:firstLine="411" w:firstLineChars="196"/>
        <w:rPr>
          <w:rFonts w:ascii="宋体" w:hAnsi="宋体"/>
        </w:rPr>
      </w:pPr>
      <w:r>
        <w:rPr>
          <w:rFonts w:ascii="宋体" w:hAnsi="宋体"/>
        </w:rPr>
        <w:t>11</w:t>
      </w:r>
      <w:r>
        <w:rPr>
          <w:rFonts w:hint="eastAsia" w:ascii="宋体" w:hAnsi="宋体"/>
        </w:rPr>
        <w:t>.1公开发布的采购文件，包括图纸、服务清单、答疑文件等；</w:t>
      </w:r>
    </w:p>
    <w:p>
      <w:pPr>
        <w:ind w:firstLine="411" w:firstLineChars="196"/>
        <w:rPr>
          <w:rFonts w:ascii="宋体" w:hAnsi="宋体"/>
        </w:rPr>
      </w:pPr>
      <w:r>
        <w:rPr>
          <w:rFonts w:ascii="宋体" w:hAnsi="宋体"/>
        </w:rPr>
        <w:t>11</w:t>
      </w:r>
      <w:r>
        <w:rPr>
          <w:rFonts w:hint="eastAsia" w:ascii="宋体" w:hAnsi="宋体"/>
        </w:rPr>
        <w:t>.2其他评审必须的资料。</w:t>
      </w:r>
    </w:p>
    <w:p>
      <w:pPr>
        <w:ind w:firstLine="411" w:firstLineChars="196"/>
        <w:rPr>
          <w:rFonts w:ascii="宋体" w:hAnsi="宋体"/>
        </w:rPr>
      </w:pPr>
      <w:r>
        <w:rPr>
          <w:rFonts w:ascii="宋体" w:hAnsi="宋体"/>
        </w:rPr>
        <w:t>11</w:t>
      </w:r>
      <w:r>
        <w:rPr>
          <w:rFonts w:hint="eastAsia" w:ascii="宋体" w:hAnsi="宋体"/>
        </w:rPr>
        <w:t>.3评审委员会应当认真研究采购文件，至少应了解熟悉以下内容：</w:t>
      </w:r>
    </w:p>
    <w:p>
      <w:pPr>
        <w:ind w:firstLine="411" w:firstLineChars="196"/>
        <w:rPr>
          <w:rFonts w:ascii="宋体" w:hAnsi="宋体"/>
        </w:rPr>
      </w:pPr>
      <w:r>
        <w:rPr>
          <w:rFonts w:hint="eastAsia" w:ascii="宋体" w:hAnsi="宋体"/>
        </w:rPr>
        <w:t>（1）采购的目的；</w:t>
      </w:r>
    </w:p>
    <w:p>
      <w:pPr>
        <w:ind w:firstLine="411" w:firstLineChars="196"/>
        <w:rPr>
          <w:rFonts w:ascii="宋体" w:hAnsi="宋体"/>
        </w:rPr>
      </w:pPr>
      <w:r>
        <w:rPr>
          <w:rFonts w:hint="eastAsia" w:ascii="宋体" w:hAnsi="宋体"/>
        </w:rPr>
        <w:t>（2）采购项目需求的范围和性质；</w:t>
      </w:r>
    </w:p>
    <w:p>
      <w:pPr>
        <w:ind w:firstLine="411" w:firstLineChars="196"/>
        <w:rPr>
          <w:rFonts w:ascii="宋体" w:hAnsi="宋体"/>
        </w:rPr>
      </w:pPr>
      <w:r>
        <w:rPr>
          <w:rFonts w:hint="eastAsia" w:ascii="宋体" w:hAnsi="宋体"/>
        </w:rPr>
        <w:t>（3）采购文件规定的供应商的资质、项目预算金额、商务条款；</w:t>
      </w:r>
    </w:p>
    <w:p>
      <w:pPr>
        <w:ind w:firstLine="411" w:firstLineChars="196"/>
        <w:rPr>
          <w:rFonts w:ascii="宋体" w:hAnsi="宋体"/>
        </w:rPr>
      </w:pPr>
      <w:r>
        <w:rPr>
          <w:rFonts w:hint="eastAsia" w:ascii="宋体" w:hAnsi="宋体"/>
        </w:rPr>
        <w:t>（4）采购文件规定的评审程序、评审方法和评审因素；</w:t>
      </w:r>
    </w:p>
    <w:p>
      <w:pPr>
        <w:ind w:firstLine="411" w:firstLineChars="196"/>
        <w:rPr>
          <w:rFonts w:ascii="宋体" w:hAnsi="宋体"/>
        </w:rPr>
      </w:pPr>
      <w:r>
        <w:rPr>
          <w:rFonts w:hint="eastAsia" w:ascii="宋体" w:hAnsi="宋体"/>
        </w:rPr>
        <w:t>（5）采购文件所列示的废标条件；</w:t>
      </w:r>
    </w:p>
    <w:p>
      <w:pPr>
        <w:ind w:firstLine="411" w:firstLineChars="196"/>
        <w:rPr>
          <w:rFonts w:ascii="宋体" w:hAnsi="宋体"/>
        </w:rPr>
      </w:pPr>
      <w:r>
        <w:rPr>
          <w:rFonts w:ascii="宋体" w:hAnsi="宋体"/>
        </w:rPr>
        <w:t>11</w:t>
      </w:r>
      <w:r>
        <w:rPr>
          <w:rFonts w:hint="eastAsia" w:ascii="宋体" w:hAnsi="宋体"/>
        </w:rPr>
        <w:t>.4应答文件。</w:t>
      </w:r>
    </w:p>
    <w:p>
      <w:pPr>
        <w:spacing w:line="360" w:lineRule="auto"/>
        <w:rPr>
          <w:rFonts w:ascii="黑体" w:hAnsi="宋体" w:eastAsia="黑体"/>
          <w:sz w:val="24"/>
        </w:rPr>
      </w:pPr>
      <w:r>
        <w:rPr>
          <w:rFonts w:ascii="黑体" w:hAnsi="宋体" w:eastAsia="黑体"/>
          <w:sz w:val="24"/>
        </w:rPr>
        <w:t>12</w:t>
      </w:r>
      <w:r>
        <w:rPr>
          <w:rFonts w:hint="eastAsia" w:ascii="黑体" w:hAnsi="宋体" w:eastAsia="黑体"/>
          <w:sz w:val="24"/>
        </w:rPr>
        <w:t>．独立评审及评审程序</w:t>
      </w:r>
    </w:p>
    <w:p>
      <w:pPr>
        <w:ind w:firstLine="413" w:firstLineChars="196"/>
        <w:rPr>
          <w:rFonts w:ascii="宋体" w:hAnsi="宋体"/>
          <w:b/>
          <w:bCs/>
          <w:szCs w:val="21"/>
        </w:rPr>
      </w:pPr>
      <w:r>
        <w:rPr>
          <w:rFonts w:ascii="宋体" w:hAnsi="宋体"/>
          <w:b/>
          <w:bCs/>
        </w:rPr>
        <w:t>12</w:t>
      </w:r>
      <w:r>
        <w:rPr>
          <w:rFonts w:hint="eastAsia" w:ascii="宋体" w:hAnsi="宋体"/>
          <w:b/>
          <w:bCs/>
        </w:rPr>
        <w:t>.1评审委员会成员的评审活动应当独立进行，并应遵循应答文件初审、澄清有关问题、比较与评价、确定成交供应商、编写评审报告的工作程序。</w:t>
      </w:r>
      <w:bookmarkEnd w:id="120"/>
      <w:bookmarkEnd w:id="121"/>
      <w:bookmarkEnd w:id="122"/>
      <w:bookmarkEnd w:id="123"/>
      <w:bookmarkEnd w:id="124"/>
      <w:bookmarkStart w:id="125" w:name="bt评标过程的保密"/>
      <w:bookmarkEnd w:id="125"/>
      <w:bookmarkStart w:id="126" w:name="bt错误的修正"/>
      <w:bookmarkEnd w:id="126"/>
    </w:p>
    <w:p>
      <w:pPr>
        <w:pStyle w:val="4"/>
      </w:pPr>
      <w:bookmarkStart w:id="127" w:name="_Toc101074883"/>
      <w:bookmarkStart w:id="128" w:name="_Toc100052397"/>
      <w:bookmarkStart w:id="129" w:name="_Toc194467306"/>
      <w:r>
        <w:rPr>
          <w:rFonts w:hint="eastAsia"/>
        </w:rPr>
        <w:t>第六章评审程序</w:t>
      </w:r>
      <w:bookmarkStart w:id="130" w:name="bt投标文件的审查"/>
      <w:bookmarkEnd w:id="130"/>
      <w:bookmarkStart w:id="131" w:name="_Toc73518149"/>
      <w:bookmarkStart w:id="132" w:name="_Toc73517671"/>
      <w:bookmarkStart w:id="133" w:name="_Toc73521667"/>
      <w:bookmarkStart w:id="134" w:name="_Toc73521579"/>
      <w:r>
        <w:rPr>
          <w:rFonts w:hint="eastAsia"/>
        </w:rPr>
        <w:t>及评审方法</w:t>
      </w:r>
      <w:bookmarkEnd w:id="127"/>
      <w:bookmarkEnd w:id="128"/>
      <w:bookmarkEnd w:id="129"/>
    </w:p>
    <w:p>
      <w:pPr>
        <w:spacing w:line="360" w:lineRule="auto"/>
        <w:rPr>
          <w:rFonts w:ascii="黑体" w:hAnsi="宋体" w:eastAsia="黑体"/>
          <w:sz w:val="24"/>
        </w:rPr>
      </w:pPr>
      <w:bookmarkStart w:id="135" w:name="_Toc100052398"/>
      <w:r>
        <w:rPr>
          <w:rFonts w:ascii="黑体" w:hAnsi="宋体" w:eastAsia="黑体"/>
          <w:sz w:val="24"/>
        </w:rPr>
        <w:t>13</w:t>
      </w:r>
      <w:r>
        <w:rPr>
          <w:rFonts w:hint="eastAsia" w:ascii="黑体" w:hAnsi="宋体" w:eastAsia="黑体"/>
          <w:sz w:val="24"/>
        </w:rPr>
        <w:t>．应答文件初审</w:t>
      </w:r>
      <w:bookmarkEnd w:id="135"/>
    </w:p>
    <w:bookmarkEnd w:id="131"/>
    <w:bookmarkEnd w:id="132"/>
    <w:bookmarkEnd w:id="133"/>
    <w:bookmarkEnd w:id="134"/>
    <w:p>
      <w:pPr>
        <w:ind w:firstLine="411" w:firstLineChars="196"/>
        <w:rPr>
          <w:rFonts w:ascii="宋体" w:hAnsi="宋体"/>
        </w:rPr>
      </w:pPr>
      <w:bookmarkStart w:id="136" w:name="_Toc100052399"/>
      <w:r>
        <w:rPr>
          <w:rFonts w:ascii="宋体" w:hAnsi="宋体"/>
        </w:rPr>
        <w:t>13</w:t>
      </w:r>
      <w:r>
        <w:rPr>
          <w:rFonts w:hint="eastAsia" w:ascii="宋体" w:hAnsi="宋体"/>
        </w:rPr>
        <w:t>.1应答文件初审包括资格性检查和符合性检查。资格性检查：依据法律法规和采购文件的规定，对应答文件中的资格证明、等进行审查，以确定供应商是否具备应答资格。符合性检查：依据采购文件的规定，从应答文件的有效性、完整性和对采购文件的响应程度进行审查，以确定是否对采购文件的实质性要求作出响应。</w:t>
      </w:r>
    </w:p>
    <w:p>
      <w:pPr>
        <w:ind w:firstLine="411" w:firstLineChars="196"/>
        <w:rPr>
          <w:rFonts w:ascii="宋体" w:hAnsi="宋体"/>
        </w:rPr>
      </w:pPr>
      <w:r>
        <w:rPr>
          <w:rFonts w:ascii="宋体" w:hAnsi="宋体"/>
        </w:rPr>
        <w:t>13</w:t>
      </w:r>
      <w:r>
        <w:rPr>
          <w:rFonts w:hint="eastAsia" w:ascii="宋体" w:hAnsi="宋体"/>
        </w:rPr>
        <w:t>.2</w:t>
      </w:r>
      <w:r>
        <w:rPr>
          <w:rFonts w:hint="eastAsia" w:ascii="宋体" w:hAnsi="宋体"/>
          <w:b/>
        </w:rPr>
        <w:t>应答文件初审内容请详见“关键项目”中的《应答文件初审表》部分。供应商若有一条审查不通过则按废标处理。</w:t>
      </w:r>
    </w:p>
    <w:p>
      <w:pPr>
        <w:ind w:firstLine="411" w:firstLineChars="196"/>
        <w:rPr>
          <w:rFonts w:ascii="宋体" w:hAnsi="宋体"/>
        </w:rPr>
      </w:pPr>
      <w:r>
        <w:rPr>
          <w:rFonts w:ascii="宋体" w:hAnsi="宋体"/>
        </w:rPr>
        <w:t>13</w:t>
      </w:r>
      <w:r>
        <w:rPr>
          <w:rFonts w:hint="eastAsia" w:ascii="宋体" w:hAnsi="宋体"/>
        </w:rPr>
        <w:t>.3对不属于应答文件初审表所列的其他情形，除法律法规另有规定外，不得作为废标的理由。</w:t>
      </w:r>
    </w:p>
    <w:p>
      <w:pPr>
        <w:ind w:firstLine="411" w:firstLineChars="196"/>
        <w:rPr>
          <w:rFonts w:ascii="宋体" w:hAnsi="宋体"/>
        </w:rPr>
      </w:pPr>
      <w:r>
        <w:rPr>
          <w:rFonts w:ascii="宋体" w:hAnsi="宋体"/>
        </w:rPr>
        <w:t>13.4</w:t>
      </w:r>
      <w:r>
        <w:rPr>
          <w:rFonts w:hint="eastAsia" w:ascii="宋体" w:hAnsi="宋体"/>
        </w:rPr>
        <w:t>应答文件初审中关于供应商家数的计算。同一品牌同一型号产品只能由一家供应商参加，如同时有两家或两家以上（均为制造商的合法代理商或授权商）参加同一品牌同一型号应答的，应当作为一个供应商计算，在此种情况下，以制造商对本次采购的唯一指定代理商为准；若</w:t>
      </w:r>
      <w:r>
        <w:rPr>
          <w:rFonts w:ascii="宋体" w:hAnsi="宋体"/>
        </w:rPr>
        <w:t>供应商</w:t>
      </w:r>
      <w:r>
        <w:rPr>
          <w:rFonts w:hint="eastAsia" w:ascii="宋体" w:hAnsi="宋体"/>
        </w:rPr>
        <w:t>均未获得制造商对本次采购的唯一授权，则以报价最低者为准。</w:t>
      </w:r>
    </w:p>
    <w:p>
      <w:pPr>
        <w:spacing w:line="360" w:lineRule="auto"/>
        <w:rPr>
          <w:rFonts w:ascii="黑体" w:hAnsi="宋体" w:eastAsia="黑体"/>
          <w:sz w:val="24"/>
        </w:rPr>
      </w:pPr>
      <w:r>
        <w:rPr>
          <w:rFonts w:ascii="黑体" w:hAnsi="宋体" w:eastAsia="黑体"/>
          <w:sz w:val="24"/>
        </w:rPr>
        <w:t>14</w:t>
      </w:r>
      <w:r>
        <w:rPr>
          <w:rFonts w:hint="eastAsia" w:ascii="黑体" w:hAnsi="宋体" w:eastAsia="黑体"/>
          <w:sz w:val="24"/>
        </w:rPr>
        <w:t>．澄清有关问题</w:t>
      </w:r>
      <w:bookmarkEnd w:id="136"/>
    </w:p>
    <w:p>
      <w:pPr>
        <w:ind w:firstLine="411" w:firstLineChars="196"/>
        <w:rPr>
          <w:rFonts w:ascii="宋体" w:hAnsi="宋体"/>
          <w:szCs w:val="21"/>
        </w:rPr>
      </w:pPr>
      <w:bookmarkStart w:id="137" w:name="bt投标文件的澄清"/>
      <w:bookmarkEnd w:id="137"/>
      <w:bookmarkStart w:id="138" w:name="bt废标"/>
      <w:bookmarkEnd w:id="138"/>
      <w:bookmarkStart w:id="139" w:name="bt投标文件的评估和比较"/>
      <w:bookmarkEnd w:id="139"/>
      <w:bookmarkStart w:id="140" w:name="_Toc73517675"/>
      <w:bookmarkStart w:id="141" w:name="_Toc73521671"/>
      <w:bookmarkStart w:id="142" w:name="_Toc73518153"/>
      <w:bookmarkStart w:id="143" w:name="_Toc73521583"/>
      <w:r>
        <w:rPr>
          <w:rFonts w:ascii="宋体" w:hAnsi="宋体"/>
          <w:szCs w:val="21"/>
        </w:rPr>
        <w:t>14</w:t>
      </w:r>
      <w:r>
        <w:rPr>
          <w:rFonts w:hint="eastAsia" w:ascii="宋体" w:hAnsi="宋体"/>
          <w:szCs w:val="21"/>
        </w:rPr>
        <w:t>.1为了有助于应答文件的审查、评价和比较，对应答文件含义不明确、同类问题表述不一致或者有明显文字和计算错误的内容，评审委员会可以用书面形式(应当由评审委员会签字)或者通过网络电子数据方式要求供应商做出必要的澄清、说明或者纠正。供应商的澄清、说明或者补正应当用采用书面形式（由其授权的代表签字）或者通过网络的电子数据方式，并不得超出应答文件的范围或者改变应答文件的实质性的内容。</w:t>
      </w:r>
    </w:p>
    <w:p>
      <w:pPr>
        <w:spacing w:line="360" w:lineRule="auto"/>
        <w:rPr>
          <w:rFonts w:ascii="黑体" w:hAnsi="宋体" w:eastAsia="黑体"/>
          <w:sz w:val="24"/>
        </w:rPr>
      </w:pPr>
      <w:bookmarkStart w:id="144" w:name="_Toc73518151"/>
      <w:bookmarkStart w:id="145" w:name="_Toc100052400"/>
      <w:bookmarkStart w:id="146" w:name="_Toc73521669"/>
      <w:bookmarkStart w:id="147" w:name="_Toc73521581"/>
      <w:bookmarkStart w:id="148" w:name="_Toc73517673"/>
      <w:r>
        <w:rPr>
          <w:rFonts w:ascii="黑体" w:hAnsi="宋体" w:eastAsia="黑体"/>
          <w:sz w:val="24"/>
        </w:rPr>
        <w:t>15</w:t>
      </w:r>
      <w:r>
        <w:rPr>
          <w:rFonts w:hint="eastAsia" w:ascii="黑体" w:hAnsi="宋体" w:eastAsia="黑体"/>
          <w:sz w:val="24"/>
        </w:rPr>
        <w:t>．错误的修正</w:t>
      </w:r>
      <w:bookmarkEnd w:id="144"/>
      <w:bookmarkEnd w:id="145"/>
      <w:bookmarkEnd w:id="146"/>
      <w:bookmarkEnd w:id="147"/>
      <w:bookmarkEnd w:id="148"/>
    </w:p>
    <w:p>
      <w:pPr>
        <w:ind w:firstLine="411" w:firstLineChars="196"/>
        <w:rPr>
          <w:rFonts w:ascii="宋体" w:hAnsi="宋体"/>
          <w:szCs w:val="21"/>
        </w:rPr>
      </w:pPr>
      <w:r>
        <w:rPr>
          <w:rFonts w:ascii="宋体" w:hAnsi="宋体"/>
          <w:szCs w:val="21"/>
        </w:rPr>
        <w:t>15</w:t>
      </w:r>
      <w:r>
        <w:rPr>
          <w:rFonts w:hint="eastAsia" w:ascii="宋体" w:hAnsi="宋体"/>
          <w:szCs w:val="21"/>
        </w:rPr>
        <w:t>.1评审委员会将对确定为实质上响应采购文件要求的应答文件进行校核，看其是否有计算上、累计上或表达上的错误，修正错误的原则如下：</w:t>
      </w:r>
    </w:p>
    <w:p>
      <w:pPr>
        <w:ind w:firstLine="411" w:firstLineChars="196"/>
        <w:rPr>
          <w:rFonts w:ascii="宋体" w:hAnsi="宋体"/>
          <w:szCs w:val="21"/>
        </w:rPr>
      </w:pPr>
      <w:r>
        <w:rPr>
          <w:rFonts w:ascii="宋体" w:hAnsi="宋体"/>
          <w:szCs w:val="21"/>
        </w:rPr>
        <w:t>(1)</w:t>
      </w:r>
      <w:r>
        <w:rPr>
          <w:rFonts w:hint="eastAsia" w:ascii="宋体" w:hAnsi="宋体"/>
          <w:szCs w:val="21"/>
        </w:rPr>
        <w:t>如果数字表示的金额和用文字表示的金额不一致时，应以文字表示的金额为准；</w:t>
      </w:r>
    </w:p>
    <w:p>
      <w:pPr>
        <w:ind w:firstLine="411" w:firstLineChars="196"/>
        <w:rPr>
          <w:rFonts w:ascii="宋体" w:hAnsi="宋体"/>
          <w:szCs w:val="21"/>
        </w:rPr>
      </w:pPr>
      <w:r>
        <w:rPr>
          <w:rFonts w:ascii="宋体" w:hAnsi="宋体"/>
          <w:szCs w:val="21"/>
        </w:rPr>
        <w:t>(2)</w:t>
      </w:r>
      <w:r>
        <w:rPr>
          <w:rFonts w:hint="eastAsia" w:ascii="宋体" w:hAnsi="宋体"/>
          <w:szCs w:val="21"/>
        </w:rPr>
        <w:t>当综合单价与数量的乘积与合价不一致时，以综合单价为准，除非评审委员会认为综合单价有明显的小数点错误，此时应以标出的合价为准，并修改综合单价。</w:t>
      </w:r>
    </w:p>
    <w:p>
      <w:pPr>
        <w:spacing w:line="360" w:lineRule="auto"/>
        <w:rPr>
          <w:rFonts w:ascii="黑体" w:hAnsi="宋体" w:eastAsia="黑体"/>
          <w:sz w:val="24"/>
        </w:rPr>
      </w:pPr>
      <w:bookmarkStart w:id="149" w:name="_Toc100052401"/>
      <w:r>
        <w:rPr>
          <w:rFonts w:ascii="黑体" w:hAnsi="宋体" w:eastAsia="黑体"/>
          <w:sz w:val="24"/>
        </w:rPr>
        <w:t>16</w:t>
      </w:r>
      <w:r>
        <w:rPr>
          <w:rFonts w:hint="eastAsia" w:ascii="黑体" w:hAnsi="宋体" w:eastAsia="黑体"/>
          <w:sz w:val="24"/>
        </w:rPr>
        <w:t>．应答文件的</w:t>
      </w:r>
      <w:bookmarkEnd w:id="140"/>
      <w:bookmarkEnd w:id="141"/>
      <w:bookmarkEnd w:id="142"/>
      <w:bookmarkEnd w:id="143"/>
      <w:r>
        <w:rPr>
          <w:rFonts w:hint="eastAsia" w:ascii="黑体" w:hAnsi="宋体" w:eastAsia="黑体"/>
          <w:sz w:val="24"/>
        </w:rPr>
        <w:t>比较与评价</w:t>
      </w:r>
      <w:bookmarkEnd w:id="149"/>
    </w:p>
    <w:p>
      <w:pPr>
        <w:ind w:firstLine="411" w:firstLineChars="196"/>
        <w:rPr>
          <w:rFonts w:ascii="宋体" w:hAnsi="宋体"/>
          <w:szCs w:val="21"/>
        </w:rPr>
      </w:pPr>
      <w:r>
        <w:rPr>
          <w:rFonts w:hint="eastAsia" w:ascii="宋体" w:hAnsi="宋体"/>
          <w:szCs w:val="21"/>
        </w:rPr>
        <w:t>评审委员会将参照《中华人民共和国政府采购法》及《深圳市政府采购评审委员会和评标方法暂行规定》，参照相关法律、法规、规定，仅对通过资格审查和符合性审查的应答文件进行综合比较与评价。</w:t>
      </w:r>
    </w:p>
    <w:p>
      <w:pPr>
        <w:spacing w:line="360" w:lineRule="auto"/>
        <w:rPr>
          <w:rFonts w:ascii="黑体" w:hAnsi="宋体" w:eastAsia="黑体"/>
          <w:sz w:val="24"/>
        </w:rPr>
      </w:pPr>
      <w:bookmarkStart w:id="150" w:name="_Toc100052402"/>
      <w:bookmarkStart w:id="151" w:name="_Toc100052403"/>
      <w:bookmarkStart w:id="152" w:name="_Toc60560665"/>
      <w:bookmarkStart w:id="153" w:name="_Toc73521673"/>
      <w:bookmarkStart w:id="154" w:name="_Toc73521585"/>
      <w:bookmarkStart w:id="155" w:name="_Toc73518155"/>
      <w:bookmarkStart w:id="156" w:name="_Toc73517677"/>
      <w:bookmarkStart w:id="157" w:name="_Toc60631660"/>
      <w:r>
        <w:rPr>
          <w:rFonts w:ascii="黑体" w:hAnsi="宋体" w:eastAsia="黑体"/>
          <w:sz w:val="24"/>
        </w:rPr>
        <w:t>17</w:t>
      </w:r>
      <w:r>
        <w:rPr>
          <w:rFonts w:hint="eastAsia" w:ascii="黑体" w:hAnsi="宋体" w:eastAsia="黑体"/>
          <w:sz w:val="24"/>
        </w:rPr>
        <w:t>．评审方法</w:t>
      </w:r>
      <w:bookmarkEnd w:id="150"/>
    </w:p>
    <w:p>
      <w:pPr>
        <w:ind w:firstLine="413" w:firstLineChars="196"/>
        <w:rPr>
          <w:rFonts w:ascii="宋体" w:hAnsi="宋体"/>
          <w:b/>
          <w:bCs/>
          <w:szCs w:val="21"/>
        </w:rPr>
      </w:pPr>
      <w:bookmarkStart w:id="158" w:name="评标方法2"/>
      <w:r>
        <w:rPr>
          <w:rFonts w:hint="eastAsia" w:ascii="宋体" w:hAnsi="宋体"/>
          <w:b/>
          <w:bCs/>
          <w:szCs w:val="21"/>
        </w:rPr>
        <w:t>综合评分法</w:t>
      </w:r>
      <w:bookmarkEnd w:id="158"/>
    </w:p>
    <w:p>
      <w:pPr>
        <w:ind w:firstLine="411" w:firstLineChars="196"/>
        <w:rPr>
          <w:rFonts w:ascii="宋体" w:hAnsi="宋体"/>
          <w:bCs/>
          <w:szCs w:val="21"/>
        </w:rPr>
      </w:pPr>
      <w:bookmarkStart w:id="159" w:name="评标方法3"/>
      <w:r>
        <w:rPr>
          <w:rFonts w:hint="eastAsia" w:ascii="宋体" w:hAnsi="宋体"/>
          <w:bCs/>
          <w:szCs w:val="21"/>
        </w:rPr>
        <w:t>综合评分法是指在最大限度地满足采购文件实质性要求前提下，按照采购文件中规定的各项因素进行量化打分，每个供应商的总得分以专家平均汇总分确定，以评审总得分最高的供应商作为成交候选供应商或成交供应商的评审方法。</w:t>
      </w:r>
    </w:p>
    <w:p>
      <w:pPr>
        <w:ind w:firstLine="413" w:firstLineChars="196"/>
        <w:rPr>
          <w:rFonts w:ascii="宋体" w:hAnsi="宋体"/>
          <w:b/>
          <w:bCs/>
          <w:szCs w:val="21"/>
        </w:rPr>
      </w:pPr>
      <w:r>
        <w:rPr>
          <w:rFonts w:hint="eastAsia" w:ascii="宋体" w:hAnsi="宋体"/>
          <w:b/>
          <w:bCs/>
          <w:szCs w:val="21"/>
        </w:rPr>
        <w:t>本项目采用评审方法：</w:t>
      </w:r>
      <w:bookmarkEnd w:id="159"/>
      <w:r>
        <w:rPr>
          <w:rFonts w:hint="eastAsia" w:ascii="宋体" w:hAnsi="宋体"/>
          <w:b/>
          <w:bCs/>
          <w:szCs w:val="21"/>
        </w:rPr>
        <w:t>综合评分法。</w:t>
      </w:r>
    </w:p>
    <w:bookmarkEnd w:id="151"/>
    <w:bookmarkEnd w:id="152"/>
    <w:bookmarkEnd w:id="153"/>
    <w:bookmarkEnd w:id="154"/>
    <w:bookmarkEnd w:id="155"/>
    <w:bookmarkEnd w:id="156"/>
    <w:bookmarkEnd w:id="157"/>
    <w:p>
      <w:pPr>
        <w:spacing w:line="360" w:lineRule="auto"/>
        <w:rPr>
          <w:rFonts w:ascii="黑体" w:hAnsi="宋体" w:eastAsia="黑体"/>
          <w:sz w:val="24"/>
        </w:rPr>
      </w:pPr>
      <w:bookmarkStart w:id="160" w:name="_Toc100052404"/>
      <w:r>
        <w:rPr>
          <w:rFonts w:ascii="黑体" w:hAnsi="宋体" w:eastAsia="黑体"/>
          <w:sz w:val="24"/>
        </w:rPr>
        <w:t>18</w:t>
      </w:r>
      <w:r>
        <w:rPr>
          <w:rFonts w:hint="eastAsia" w:ascii="黑体" w:hAnsi="宋体" w:eastAsia="黑体"/>
          <w:sz w:val="24"/>
        </w:rPr>
        <w:t>．定标</w:t>
      </w:r>
    </w:p>
    <w:p>
      <w:pPr>
        <w:ind w:firstLine="411" w:firstLineChars="196"/>
        <w:rPr>
          <w:rFonts w:ascii="宋体" w:hAnsi="宋体"/>
          <w:szCs w:val="21"/>
        </w:rPr>
      </w:pPr>
      <w:r>
        <w:rPr>
          <w:rFonts w:ascii="宋体" w:hAnsi="宋体"/>
          <w:szCs w:val="21"/>
        </w:rPr>
        <w:t>18.</w:t>
      </w:r>
      <w:r>
        <w:rPr>
          <w:rFonts w:hint="eastAsia" w:ascii="宋体" w:hAnsi="宋体"/>
          <w:szCs w:val="21"/>
        </w:rPr>
        <w:t>1评审委员会依据本采购文件所约定的评审方法进行评审和比较，对评价结果从优到劣进行排序，向政府集中采购机构提交书面评审报告，并根据评价结果，推荐成交候选人或确定成交供应商；</w:t>
      </w:r>
    </w:p>
    <w:p>
      <w:pPr>
        <w:ind w:firstLine="411" w:firstLineChars="196"/>
        <w:rPr>
          <w:rFonts w:ascii="宋体" w:hAnsi="宋体"/>
          <w:szCs w:val="21"/>
        </w:rPr>
      </w:pPr>
      <w:r>
        <w:rPr>
          <w:rFonts w:hint="eastAsia" w:ascii="宋体" w:hAnsi="宋体"/>
          <w:szCs w:val="21"/>
        </w:rPr>
        <w:t>18.2</w:t>
      </w:r>
      <w:r>
        <w:rPr>
          <w:rFonts w:ascii="宋体" w:hAnsi="宋体"/>
          <w:szCs w:val="21"/>
        </w:rPr>
        <w:t>采用综合评</w:t>
      </w:r>
      <w:r>
        <w:rPr>
          <w:rFonts w:hint="eastAsia" w:ascii="宋体" w:hAnsi="宋体"/>
          <w:szCs w:val="21"/>
        </w:rPr>
        <w:t>分</w:t>
      </w:r>
      <w:r>
        <w:rPr>
          <w:rFonts w:ascii="宋体" w:hAnsi="宋体"/>
          <w:szCs w:val="21"/>
        </w:rPr>
        <w:t>法的，按评审后得分由高到低顺序排列。得分相同的，按应答报价由低到高顺序排列。得分且应答报价相同的，按技术指标优劣顺序排列。</w:t>
      </w:r>
    </w:p>
    <w:p>
      <w:pPr>
        <w:spacing w:line="360" w:lineRule="auto"/>
        <w:rPr>
          <w:rFonts w:ascii="黑体" w:hAnsi="宋体" w:eastAsia="黑体"/>
          <w:sz w:val="24"/>
        </w:rPr>
      </w:pPr>
      <w:r>
        <w:rPr>
          <w:rFonts w:ascii="黑体" w:hAnsi="宋体" w:eastAsia="黑体"/>
          <w:sz w:val="24"/>
        </w:rPr>
        <w:t>19</w:t>
      </w:r>
      <w:r>
        <w:rPr>
          <w:rFonts w:hint="eastAsia" w:ascii="黑体" w:hAnsi="宋体" w:eastAsia="黑体"/>
          <w:sz w:val="24"/>
        </w:rPr>
        <w:t>．编写评审报告</w:t>
      </w:r>
      <w:bookmarkEnd w:id="160"/>
    </w:p>
    <w:p>
      <w:pPr>
        <w:ind w:firstLine="411" w:firstLineChars="196"/>
        <w:rPr>
          <w:rFonts w:ascii="宋体" w:hAnsi="宋体"/>
          <w:szCs w:val="21"/>
        </w:rPr>
      </w:pPr>
      <w:r>
        <w:rPr>
          <w:rFonts w:hint="eastAsia" w:ascii="宋体" w:hAnsi="宋体"/>
          <w:szCs w:val="21"/>
        </w:rPr>
        <w:t>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做出书面说明并记录在案。</w:t>
      </w:r>
    </w:p>
    <w:p>
      <w:pPr>
        <w:spacing w:line="360" w:lineRule="auto"/>
        <w:rPr>
          <w:rFonts w:ascii="黑体" w:hAnsi="宋体" w:eastAsia="黑体"/>
          <w:sz w:val="24"/>
        </w:rPr>
      </w:pPr>
      <w:bookmarkStart w:id="161" w:name="_Toc100052405"/>
      <w:bookmarkStart w:id="162" w:name="_Toc73521676"/>
      <w:bookmarkStart w:id="163" w:name="_Toc73518159"/>
      <w:bookmarkStart w:id="164" w:name="_Toc73521588"/>
      <w:bookmarkStart w:id="165" w:name="_Toc73517681"/>
      <w:r>
        <w:rPr>
          <w:rFonts w:ascii="黑体" w:hAnsi="宋体" w:eastAsia="黑体"/>
          <w:sz w:val="24"/>
        </w:rPr>
        <w:t>20</w:t>
      </w:r>
      <w:r>
        <w:rPr>
          <w:rFonts w:hint="eastAsia" w:ascii="黑体" w:hAnsi="宋体" w:eastAsia="黑体"/>
          <w:sz w:val="24"/>
        </w:rPr>
        <w:t>．成交公告</w:t>
      </w:r>
      <w:bookmarkEnd w:id="161"/>
    </w:p>
    <w:p>
      <w:pPr>
        <w:ind w:firstLine="411" w:firstLineChars="196"/>
        <w:rPr>
          <w:rFonts w:ascii="宋体" w:hAnsi="宋体"/>
          <w:szCs w:val="21"/>
        </w:rPr>
      </w:pPr>
      <w:r>
        <w:rPr>
          <w:rFonts w:ascii="宋体" w:hAnsi="宋体"/>
          <w:szCs w:val="21"/>
        </w:rPr>
        <w:t>20</w:t>
      </w:r>
      <w:r>
        <w:rPr>
          <w:rFonts w:hint="eastAsia" w:ascii="宋体" w:hAnsi="宋体"/>
          <w:szCs w:val="21"/>
        </w:rPr>
        <w:t>.1为体现“公开、公平、公正”的原则，评审结束后，政府集中采购机构将在“深圳市罗湖区政府采购网”（</w:t>
      </w:r>
      <w:r>
        <w:fldChar w:fldCharType="begin"/>
      </w:r>
      <w:r>
        <w:instrText xml:space="preserve"> HYPERLINK "http://www.szfb.gov.cn:8080/" </w:instrText>
      </w:r>
      <w:r>
        <w:fldChar w:fldCharType="separate"/>
      </w:r>
      <w:r>
        <w:rPr>
          <w:rFonts w:ascii="宋体" w:hAnsi="宋体"/>
          <w:color w:val="0000FF"/>
          <w:szCs w:val="21"/>
          <w:u w:val="single"/>
        </w:rPr>
        <w:t>http://</w:t>
      </w:r>
      <w:r>
        <w:rPr>
          <w:rFonts w:hint="eastAsia" w:ascii="宋体" w:hAnsi="宋体"/>
          <w:color w:val="0000FF"/>
          <w:szCs w:val="21"/>
          <w:u w:val="single"/>
        </w:rPr>
        <w:t>lh.sz</w:t>
      </w:r>
      <w:r>
        <w:rPr>
          <w:rFonts w:ascii="宋体" w:hAnsi="宋体"/>
          <w:color w:val="0000FF"/>
          <w:szCs w:val="21"/>
          <w:u w:val="single"/>
        </w:rPr>
        <w:t>zfcg.cn/</w:t>
      </w:r>
      <w:r>
        <w:rPr>
          <w:rFonts w:ascii="宋体" w:hAnsi="宋体"/>
          <w:color w:val="0000FF"/>
          <w:szCs w:val="21"/>
          <w:u w:val="single"/>
        </w:rPr>
        <w:fldChar w:fldCharType="end"/>
      </w:r>
      <w:r>
        <w:rPr>
          <w:rFonts w:hint="eastAsia" w:ascii="宋体" w:hAnsi="宋体"/>
          <w:szCs w:val="21"/>
        </w:rPr>
        <w:t>）上发布成交结果公告，公示期为三个工作日。供应商如对评审结果有异议，请于公示期内，以书面形式向我中心反映。若在公示期内未提出异议，则视为认同该评审结果。</w:t>
      </w:r>
    </w:p>
    <w:p>
      <w:pPr>
        <w:ind w:firstLine="411" w:firstLineChars="196"/>
        <w:rPr>
          <w:rFonts w:ascii="宋体" w:hAnsi="宋体"/>
          <w:szCs w:val="21"/>
        </w:rPr>
      </w:pPr>
      <w:r>
        <w:rPr>
          <w:rFonts w:ascii="宋体" w:hAnsi="宋体"/>
          <w:szCs w:val="21"/>
        </w:rPr>
        <w:t>20</w:t>
      </w:r>
      <w:r>
        <w:rPr>
          <w:rFonts w:hint="eastAsia" w:ascii="宋体" w:hAnsi="宋体"/>
          <w:szCs w:val="21"/>
        </w:rPr>
        <w:t>.2质疑投诉人应保证质疑投诉内容的真实性和可靠性，并承担相应的法律责任。</w:t>
      </w:r>
    </w:p>
    <w:p>
      <w:pPr>
        <w:spacing w:line="360" w:lineRule="auto"/>
        <w:rPr>
          <w:rFonts w:ascii="黑体" w:hAnsi="宋体" w:eastAsia="黑体"/>
          <w:sz w:val="24"/>
        </w:rPr>
      </w:pPr>
      <w:bookmarkStart w:id="166" w:name="_Toc100052406"/>
      <w:r>
        <w:rPr>
          <w:rFonts w:ascii="黑体" w:hAnsi="宋体" w:eastAsia="黑体"/>
          <w:sz w:val="24"/>
        </w:rPr>
        <w:t>21</w:t>
      </w:r>
      <w:r>
        <w:rPr>
          <w:rFonts w:hint="eastAsia" w:ascii="黑体" w:hAnsi="宋体" w:eastAsia="黑体"/>
          <w:sz w:val="24"/>
        </w:rPr>
        <w:t>．成交结果及成交通知书</w:t>
      </w:r>
      <w:bookmarkEnd w:id="166"/>
    </w:p>
    <w:p>
      <w:pPr>
        <w:ind w:firstLine="411" w:firstLineChars="196"/>
        <w:rPr>
          <w:rFonts w:ascii="宋体" w:hAnsi="宋体"/>
          <w:szCs w:val="21"/>
        </w:rPr>
      </w:pPr>
      <w:r>
        <w:rPr>
          <w:rFonts w:ascii="宋体" w:hAnsi="宋体"/>
          <w:szCs w:val="21"/>
        </w:rPr>
        <w:t>21</w:t>
      </w:r>
      <w:r>
        <w:rPr>
          <w:rFonts w:hint="eastAsia" w:ascii="宋体" w:hAnsi="宋体"/>
          <w:szCs w:val="21"/>
        </w:rPr>
        <w:t>.1</w:t>
      </w:r>
      <w:r>
        <w:rPr>
          <w:rFonts w:hint="eastAsia" w:ascii="宋体" w:hAnsi="宋体" w:cs="宋体"/>
          <w:kern w:val="0"/>
          <w:szCs w:val="21"/>
        </w:rPr>
        <w:t>成交公告发布并公示三个工作日后，公示期内无异议，将发出成交通知书。请各使用单位、成交供应商使用数字证书登录网上政府采购统一平台，自行打印本单位参与项目的成交通知书。</w:t>
      </w:r>
    </w:p>
    <w:bookmarkEnd w:id="162"/>
    <w:bookmarkEnd w:id="163"/>
    <w:bookmarkEnd w:id="164"/>
    <w:bookmarkEnd w:id="165"/>
    <w:p>
      <w:pPr>
        <w:ind w:firstLine="411" w:firstLineChars="196"/>
        <w:rPr>
          <w:rFonts w:ascii="宋体" w:hAnsi="宋体"/>
          <w:szCs w:val="21"/>
        </w:rPr>
      </w:pPr>
      <w:r>
        <w:rPr>
          <w:rFonts w:ascii="宋体" w:hAnsi="宋体"/>
          <w:szCs w:val="21"/>
        </w:rPr>
        <w:t>21.2</w:t>
      </w:r>
      <w:r>
        <w:rPr>
          <w:rFonts w:hint="eastAsia" w:ascii="宋体" w:hAnsi="宋体"/>
          <w:szCs w:val="21"/>
        </w:rPr>
        <w:t>成交通知书是合同的重要组成部分。</w:t>
      </w:r>
    </w:p>
    <w:p>
      <w:pPr>
        <w:ind w:firstLine="411" w:firstLineChars="196"/>
        <w:rPr>
          <w:rFonts w:ascii="宋体" w:hAnsi="宋体"/>
          <w:szCs w:val="21"/>
        </w:rPr>
      </w:pPr>
      <w:r>
        <w:rPr>
          <w:rFonts w:ascii="宋体" w:hAnsi="宋体"/>
          <w:szCs w:val="21"/>
        </w:rPr>
        <w:t>21</w:t>
      </w:r>
      <w:r>
        <w:rPr>
          <w:rFonts w:hint="eastAsia" w:ascii="宋体" w:hAnsi="宋体"/>
          <w:szCs w:val="21"/>
        </w:rPr>
        <w:t>.3因质疑投诉或其它原因导致项目结果变更或采购终止的，深圳市罗湖医院集团有权收回成交通知书，使用单位有权终止采购合同。</w:t>
      </w:r>
    </w:p>
    <w:p>
      <w:pPr>
        <w:ind w:firstLine="411" w:firstLineChars="196"/>
        <w:rPr>
          <w:rFonts w:ascii="宋体" w:hAnsi="宋体"/>
          <w:szCs w:val="21"/>
        </w:rPr>
      </w:pPr>
    </w:p>
    <w:p>
      <w:pPr>
        <w:ind w:firstLine="411" w:firstLineChars="196"/>
        <w:rPr>
          <w:rFonts w:ascii="宋体" w:hAnsi="宋体"/>
          <w:szCs w:val="21"/>
        </w:rPr>
      </w:pPr>
    </w:p>
    <w:p>
      <w:pPr>
        <w:ind w:firstLine="411" w:firstLineChars="196"/>
        <w:rPr>
          <w:rFonts w:ascii="宋体" w:hAnsi="宋体"/>
          <w:szCs w:val="21"/>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Fonts w:eastAsia="宋体"/>
      </w:rPr>
    </w:pPr>
    <w:r>
      <w:fldChar w:fldCharType="begin"/>
    </w:r>
    <w:r>
      <w:rPr>
        <w:rStyle w:val="38"/>
        <w:rFonts w:eastAsia="宋体"/>
      </w:rPr>
      <w:instrText xml:space="preserve">PAGE  </w:instrText>
    </w:r>
    <w:r>
      <w:fldChar w:fldCharType="separate"/>
    </w:r>
    <w:r>
      <w:rPr>
        <w:rStyle w:val="38"/>
        <w:rFonts w:eastAsia="宋体"/>
      </w:rPr>
      <w:t>5</w: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Fonts w:eastAsia="宋体"/>
      </w:rPr>
    </w:pPr>
    <w:r>
      <w:fldChar w:fldCharType="begin"/>
    </w:r>
    <w:r>
      <w:rPr>
        <w:rStyle w:val="38"/>
        <w:rFonts w:eastAsia="宋体"/>
      </w:rPr>
      <w:instrText xml:space="preserve">PAGE  </w:instrText>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815F7"/>
    <w:multiLevelType w:val="singleLevel"/>
    <w:tmpl w:val="9FA815F7"/>
    <w:lvl w:ilvl="0" w:tentative="0">
      <w:start w:val="1"/>
      <w:numFmt w:val="decimal"/>
      <w:suff w:val="nothing"/>
      <w:lvlText w:val="%1）"/>
      <w:lvlJc w:val="left"/>
    </w:lvl>
  </w:abstractNum>
  <w:abstractNum w:abstractNumId="1">
    <w:nsid w:val="C40C3364"/>
    <w:multiLevelType w:val="singleLevel"/>
    <w:tmpl w:val="C40C3364"/>
    <w:lvl w:ilvl="0" w:tentative="0">
      <w:start w:val="1"/>
      <w:numFmt w:val="decimal"/>
      <w:lvlText w:val="%1."/>
      <w:lvlJc w:val="left"/>
      <w:pPr>
        <w:tabs>
          <w:tab w:val="left" w:pos="312"/>
        </w:tabs>
      </w:pPr>
    </w:lvl>
  </w:abstractNum>
  <w:abstractNum w:abstractNumId="2">
    <w:nsid w:val="FFFFFF89"/>
    <w:multiLevelType w:val="singleLevel"/>
    <w:tmpl w:val="FFFFFF89"/>
    <w:lvl w:ilvl="0" w:tentative="0">
      <w:start w:val="1"/>
      <w:numFmt w:val="bullet"/>
      <w:pStyle w:val="61"/>
      <w:lvlText w:val=""/>
      <w:lvlJc w:val="left"/>
      <w:pPr>
        <w:tabs>
          <w:tab w:val="left" w:pos="360"/>
        </w:tabs>
        <w:ind w:left="360" w:hanging="360"/>
      </w:pPr>
      <w:rPr>
        <w:rFonts w:hint="default" w:ascii="Wingdings" w:hAnsi="Wingdings"/>
      </w:rPr>
    </w:lvl>
  </w:abstractNum>
  <w:abstractNum w:abstractNumId="3">
    <w:nsid w:val="03FC9C94"/>
    <w:multiLevelType w:val="singleLevel"/>
    <w:tmpl w:val="03FC9C94"/>
    <w:lvl w:ilvl="0" w:tentative="0">
      <w:start w:val="4"/>
      <w:numFmt w:val="chineseCounting"/>
      <w:suff w:val="space"/>
      <w:lvlText w:val="第%1条"/>
      <w:lvlJc w:val="left"/>
      <w:rPr>
        <w:rFonts w:hint="eastAsia"/>
      </w:rPr>
    </w:lvl>
  </w:abstractNum>
  <w:abstractNum w:abstractNumId="4">
    <w:nsid w:val="0E0B98C2"/>
    <w:multiLevelType w:val="singleLevel"/>
    <w:tmpl w:val="0E0B98C2"/>
    <w:lvl w:ilvl="0" w:tentative="0">
      <w:start w:val="3"/>
      <w:numFmt w:val="decimal"/>
      <w:suff w:val="nothing"/>
      <w:lvlText w:val="%1、"/>
      <w:lvlJc w:val="left"/>
    </w:lvl>
  </w:abstractNum>
  <w:abstractNum w:abstractNumId="5">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24E98B"/>
    <w:multiLevelType w:val="singleLevel"/>
    <w:tmpl w:val="5524E98B"/>
    <w:lvl w:ilvl="0" w:tentative="0">
      <w:start w:val="4"/>
      <w:numFmt w:val="chineseCounting"/>
      <w:suff w:val="nothing"/>
      <w:lvlText w:val="%1、"/>
      <w:lvlJc w:val="left"/>
    </w:lvl>
  </w:abstractNum>
  <w:abstractNum w:abstractNumId="7">
    <w:nsid w:val="5703CFA1"/>
    <w:multiLevelType w:val="multilevel"/>
    <w:tmpl w:val="5703CFA1"/>
    <w:lvl w:ilvl="0" w:tentative="0">
      <w:start w:val="1"/>
      <w:numFmt w:val="decimal"/>
      <w:pStyle w:val="103"/>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04FB51E"/>
    <w:multiLevelType w:val="singleLevel"/>
    <w:tmpl w:val="604FB51E"/>
    <w:lvl w:ilvl="0" w:tentative="0">
      <w:start w:val="1"/>
      <w:numFmt w:val="decimal"/>
      <w:suff w:val="nothing"/>
      <w:lvlText w:val="%1）"/>
      <w:lvlJc w:val="left"/>
      <w:pPr>
        <w:ind w:left="630" w:firstLine="0"/>
      </w:pPr>
    </w:lvl>
  </w:abstractNum>
  <w:num w:numId="1">
    <w:abstractNumId w:val="2"/>
  </w:num>
  <w:num w:numId="2">
    <w:abstractNumId w:val="7"/>
  </w:num>
  <w:num w:numId="3">
    <w:abstractNumId w:val="1"/>
  </w:num>
  <w:num w:numId="4">
    <w:abstractNumId w:val="5"/>
  </w:num>
  <w:num w:numId="5">
    <w:abstractNumId w:val="6"/>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ZWY4NjM3NDE4MjgxN2U4NGMwNjljZGM3ZjlkMDMifQ=="/>
  </w:docVars>
  <w:rsids>
    <w:rsidRoot w:val="003818EE"/>
    <w:rsid w:val="00001D46"/>
    <w:rsid w:val="00004740"/>
    <w:rsid w:val="00005605"/>
    <w:rsid w:val="0000657F"/>
    <w:rsid w:val="000073B0"/>
    <w:rsid w:val="00007D8A"/>
    <w:rsid w:val="000135F4"/>
    <w:rsid w:val="00014DF0"/>
    <w:rsid w:val="000157C4"/>
    <w:rsid w:val="00017137"/>
    <w:rsid w:val="00017DDA"/>
    <w:rsid w:val="00017E13"/>
    <w:rsid w:val="00020C0B"/>
    <w:rsid w:val="00022704"/>
    <w:rsid w:val="00022AE0"/>
    <w:rsid w:val="00023D88"/>
    <w:rsid w:val="00023ED0"/>
    <w:rsid w:val="0002458A"/>
    <w:rsid w:val="000249FE"/>
    <w:rsid w:val="00025BC1"/>
    <w:rsid w:val="00026507"/>
    <w:rsid w:val="00026A0D"/>
    <w:rsid w:val="000312C1"/>
    <w:rsid w:val="00034BF7"/>
    <w:rsid w:val="0003655A"/>
    <w:rsid w:val="00037E7C"/>
    <w:rsid w:val="00041FFF"/>
    <w:rsid w:val="00042203"/>
    <w:rsid w:val="000442B5"/>
    <w:rsid w:val="000470EE"/>
    <w:rsid w:val="00047408"/>
    <w:rsid w:val="0005059E"/>
    <w:rsid w:val="00051AB1"/>
    <w:rsid w:val="000526CE"/>
    <w:rsid w:val="000534D7"/>
    <w:rsid w:val="000539CB"/>
    <w:rsid w:val="00054ED3"/>
    <w:rsid w:val="00056F76"/>
    <w:rsid w:val="00060C48"/>
    <w:rsid w:val="000617C9"/>
    <w:rsid w:val="000629A5"/>
    <w:rsid w:val="00062D50"/>
    <w:rsid w:val="00063200"/>
    <w:rsid w:val="00063C43"/>
    <w:rsid w:val="0006415B"/>
    <w:rsid w:val="00064276"/>
    <w:rsid w:val="00064E5E"/>
    <w:rsid w:val="0006588D"/>
    <w:rsid w:val="00065CE3"/>
    <w:rsid w:val="00066B10"/>
    <w:rsid w:val="00067CF5"/>
    <w:rsid w:val="000701A0"/>
    <w:rsid w:val="00070961"/>
    <w:rsid w:val="000730A5"/>
    <w:rsid w:val="00074D28"/>
    <w:rsid w:val="0007668B"/>
    <w:rsid w:val="000767CF"/>
    <w:rsid w:val="000771EB"/>
    <w:rsid w:val="00081590"/>
    <w:rsid w:val="00081B13"/>
    <w:rsid w:val="00081E8F"/>
    <w:rsid w:val="0008271B"/>
    <w:rsid w:val="00083291"/>
    <w:rsid w:val="000833C1"/>
    <w:rsid w:val="00083E2A"/>
    <w:rsid w:val="000859FC"/>
    <w:rsid w:val="000915F6"/>
    <w:rsid w:val="00092DC9"/>
    <w:rsid w:val="00093092"/>
    <w:rsid w:val="000951F0"/>
    <w:rsid w:val="00095261"/>
    <w:rsid w:val="00096ACB"/>
    <w:rsid w:val="00096D48"/>
    <w:rsid w:val="00096E93"/>
    <w:rsid w:val="000A0B1D"/>
    <w:rsid w:val="000A1110"/>
    <w:rsid w:val="000A3365"/>
    <w:rsid w:val="000A3B46"/>
    <w:rsid w:val="000A3C3D"/>
    <w:rsid w:val="000A41AD"/>
    <w:rsid w:val="000A44F3"/>
    <w:rsid w:val="000A4C93"/>
    <w:rsid w:val="000A5903"/>
    <w:rsid w:val="000A7D2C"/>
    <w:rsid w:val="000B384D"/>
    <w:rsid w:val="000B5B55"/>
    <w:rsid w:val="000B61B5"/>
    <w:rsid w:val="000B6BBA"/>
    <w:rsid w:val="000B74BC"/>
    <w:rsid w:val="000C150A"/>
    <w:rsid w:val="000C2282"/>
    <w:rsid w:val="000C51E4"/>
    <w:rsid w:val="000C5410"/>
    <w:rsid w:val="000D086A"/>
    <w:rsid w:val="000D0A5A"/>
    <w:rsid w:val="000D2056"/>
    <w:rsid w:val="000D2091"/>
    <w:rsid w:val="000D35B7"/>
    <w:rsid w:val="000D3A25"/>
    <w:rsid w:val="000D4AA8"/>
    <w:rsid w:val="000D73B7"/>
    <w:rsid w:val="000E1DB0"/>
    <w:rsid w:val="000E241A"/>
    <w:rsid w:val="000E2E7C"/>
    <w:rsid w:val="000E3A5D"/>
    <w:rsid w:val="000E4AA8"/>
    <w:rsid w:val="000F3050"/>
    <w:rsid w:val="000F47AE"/>
    <w:rsid w:val="000F611D"/>
    <w:rsid w:val="000F67B5"/>
    <w:rsid w:val="00100FF4"/>
    <w:rsid w:val="00101C4A"/>
    <w:rsid w:val="00106D6D"/>
    <w:rsid w:val="00106EBB"/>
    <w:rsid w:val="00110C84"/>
    <w:rsid w:val="00112872"/>
    <w:rsid w:val="0011330C"/>
    <w:rsid w:val="0011388D"/>
    <w:rsid w:val="00117CCD"/>
    <w:rsid w:val="001209EC"/>
    <w:rsid w:val="001215E8"/>
    <w:rsid w:val="0012199C"/>
    <w:rsid w:val="00122453"/>
    <w:rsid w:val="00124407"/>
    <w:rsid w:val="0012467F"/>
    <w:rsid w:val="001250E4"/>
    <w:rsid w:val="00126076"/>
    <w:rsid w:val="00126EF0"/>
    <w:rsid w:val="0012798F"/>
    <w:rsid w:val="001306CC"/>
    <w:rsid w:val="00130769"/>
    <w:rsid w:val="00130FBE"/>
    <w:rsid w:val="001312EB"/>
    <w:rsid w:val="001319A6"/>
    <w:rsid w:val="001348AF"/>
    <w:rsid w:val="0013538B"/>
    <w:rsid w:val="001355B2"/>
    <w:rsid w:val="00135A9F"/>
    <w:rsid w:val="00140811"/>
    <w:rsid w:val="00141231"/>
    <w:rsid w:val="00141B6D"/>
    <w:rsid w:val="00142B84"/>
    <w:rsid w:val="00142E65"/>
    <w:rsid w:val="00142FB0"/>
    <w:rsid w:val="00143415"/>
    <w:rsid w:val="00143B9A"/>
    <w:rsid w:val="0014515C"/>
    <w:rsid w:val="00145EB4"/>
    <w:rsid w:val="00146CF9"/>
    <w:rsid w:val="0014756F"/>
    <w:rsid w:val="00152470"/>
    <w:rsid w:val="00154F7E"/>
    <w:rsid w:val="00155AF0"/>
    <w:rsid w:val="00156520"/>
    <w:rsid w:val="00156746"/>
    <w:rsid w:val="00160074"/>
    <w:rsid w:val="0016017D"/>
    <w:rsid w:val="001603EC"/>
    <w:rsid w:val="001608D9"/>
    <w:rsid w:val="0016182E"/>
    <w:rsid w:val="00162768"/>
    <w:rsid w:val="00162871"/>
    <w:rsid w:val="00163207"/>
    <w:rsid w:val="00163E81"/>
    <w:rsid w:val="00164998"/>
    <w:rsid w:val="00164C8B"/>
    <w:rsid w:val="0016523E"/>
    <w:rsid w:val="00166A94"/>
    <w:rsid w:val="001671E3"/>
    <w:rsid w:val="00167919"/>
    <w:rsid w:val="0017078D"/>
    <w:rsid w:val="001711E5"/>
    <w:rsid w:val="001718F3"/>
    <w:rsid w:val="00172828"/>
    <w:rsid w:val="00173B42"/>
    <w:rsid w:val="00173C2C"/>
    <w:rsid w:val="00175B6E"/>
    <w:rsid w:val="00176A10"/>
    <w:rsid w:val="00176FEE"/>
    <w:rsid w:val="00177C22"/>
    <w:rsid w:val="00177F83"/>
    <w:rsid w:val="00180F97"/>
    <w:rsid w:val="001816DF"/>
    <w:rsid w:val="00182EB8"/>
    <w:rsid w:val="001830D6"/>
    <w:rsid w:val="00183C0B"/>
    <w:rsid w:val="00184828"/>
    <w:rsid w:val="00184B38"/>
    <w:rsid w:val="00186529"/>
    <w:rsid w:val="00186FA0"/>
    <w:rsid w:val="00186FD3"/>
    <w:rsid w:val="00190C44"/>
    <w:rsid w:val="00192DF4"/>
    <w:rsid w:val="00193BD5"/>
    <w:rsid w:val="001940FF"/>
    <w:rsid w:val="00195282"/>
    <w:rsid w:val="00195AF3"/>
    <w:rsid w:val="00195C9E"/>
    <w:rsid w:val="00196D63"/>
    <w:rsid w:val="0019783E"/>
    <w:rsid w:val="001979EE"/>
    <w:rsid w:val="001A09E4"/>
    <w:rsid w:val="001A0C75"/>
    <w:rsid w:val="001A152C"/>
    <w:rsid w:val="001A25DF"/>
    <w:rsid w:val="001A334B"/>
    <w:rsid w:val="001A37C9"/>
    <w:rsid w:val="001A3AD2"/>
    <w:rsid w:val="001A3EE9"/>
    <w:rsid w:val="001A4637"/>
    <w:rsid w:val="001A6129"/>
    <w:rsid w:val="001A6B77"/>
    <w:rsid w:val="001A6BAB"/>
    <w:rsid w:val="001A7441"/>
    <w:rsid w:val="001B0004"/>
    <w:rsid w:val="001B05CE"/>
    <w:rsid w:val="001B0B6D"/>
    <w:rsid w:val="001B1814"/>
    <w:rsid w:val="001B19E2"/>
    <w:rsid w:val="001B1F19"/>
    <w:rsid w:val="001B4163"/>
    <w:rsid w:val="001B4891"/>
    <w:rsid w:val="001B62A1"/>
    <w:rsid w:val="001B6781"/>
    <w:rsid w:val="001B7007"/>
    <w:rsid w:val="001B7B33"/>
    <w:rsid w:val="001C1BF2"/>
    <w:rsid w:val="001C2A52"/>
    <w:rsid w:val="001C597A"/>
    <w:rsid w:val="001C62C5"/>
    <w:rsid w:val="001C7D57"/>
    <w:rsid w:val="001D204D"/>
    <w:rsid w:val="001D20D2"/>
    <w:rsid w:val="001D2B51"/>
    <w:rsid w:val="001D4C5D"/>
    <w:rsid w:val="001D5591"/>
    <w:rsid w:val="001E1C90"/>
    <w:rsid w:val="001E28CA"/>
    <w:rsid w:val="001E2976"/>
    <w:rsid w:val="001E2D08"/>
    <w:rsid w:val="001E35E5"/>
    <w:rsid w:val="001E437F"/>
    <w:rsid w:val="001E6621"/>
    <w:rsid w:val="001E6C15"/>
    <w:rsid w:val="001E7F33"/>
    <w:rsid w:val="001F0AAB"/>
    <w:rsid w:val="001F0ABD"/>
    <w:rsid w:val="001F1052"/>
    <w:rsid w:val="001F1B83"/>
    <w:rsid w:val="001F413E"/>
    <w:rsid w:val="001F4191"/>
    <w:rsid w:val="001F4862"/>
    <w:rsid w:val="001F512F"/>
    <w:rsid w:val="001F55E7"/>
    <w:rsid w:val="001F5B02"/>
    <w:rsid w:val="001F6167"/>
    <w:rsid w:val="001F633D"/>
    <w:rsid w:val="001F6510"/>
    <w:rsid w:val="0020084A"/>
    <w:rsid w:val="00200A73"/>
    <w:rsid w:val="0020177A"/>
    <w:rsid w:val="00201FDB"/>
    <w:rsid w:val="0020380B"/>
    <w:rsid w:val="00204AE7"/>
    <w:rsid w:val="00205F86"/>
    <w:rsid w:val="00206E57"/>
    <w:rsid w:val="00207AFC"/>
    <w:rsid w:val="0021483E"/>
    <w:rsid w:val="0021550D"/>
    <w:rsid w:val="00216B07"/>
    <w:rsid w:val="00222110"/>
    <w:rsid w:val="002228EF"/>
    <w:rsid w:val="00224017"/>
    <w:rsid w:val="00224369"/>
    <w:rsid w:val="002254BF"/>
    <w:rsid w:val="002259EF"/>
    <w:rsid w:val="002262BE"/>
    <w:rsid w:val="00230654"/>
    <w:rsid w:val="002310A8"/>
    <w:rsid w:val="00234D70"/>
    <w:rsid w:val="00236062"/>
    <w:rsid w:val="00236E81"/>
    <w:rsid w:val="002400A0"/>
    <w:rsid w:val="00240F50"/>
    <w:rsid w:val="002428CF"/>
    <w:rsid w:val="00242CA6"/>
    <w:rsid w:val="00244CE8"/>
    <w:rsid w:val="00245302"/>
    <w:rsid w:val="00245435"/>
    <w:rsid w:val="002454FD"/>
    <w:rsid w:val="00245753"/>
    <w:rsid w:val="002468BF"/>
    <w:rsid w:val="00246FD6"/>
    <w:rsid w:val="00252161"/>
    <w:rsid w:val="00253BA3"/>
    <w:rsid w:val="00256E04"/>
    <w:rsid w:val="00257774"/>
    <w:rsid w:val="00257C82"/>
    <w:rsid w:val="00260977"/>
    <w:rsid w:val="00262417"/>
    <w:rsid w:val="00262954"/>
    <w:rsid w:val="00264023"/>
    <w:rsid w:val="00264A84"/>
    <w:rsid w:val="002657E0"/>
    <w:rsid w:val="002672D0"/>
    <w:rsid w:val="00267E0D"/>
    <w:rsid w:val="0027165A"/>
    <w:rsid w:val="00272543"/>
    <w:rsid w:val="0027338F"/>
    <w:rsid w:val="00276EC8"/>
    <w:rsid w:val="002833B5"/>
    <w:rsid w:val="0028418C"/>
    <w:rsid w:val="00285694"/>
    <w:rsid w:val="00290BE7"/>
    <w:rsid w:val="00293032"/>
    <w:rsid w:val="00293856"/>
    <w:rsid w:val="00294828"/>
    <w:rsid w:val="00294EDB"/>
    <w:rsid w:val="002A15C5"/>
    <w:rsid w:val="002A2D52"/>
    <w:rsid w:val="002A3B79"/>
    <w:rsid w:val="002A5ECD"/>
    <w:rsid w:val="002A62FD"/>
    <w:rsid w:val="002A6F53"/>
    <w:rsid w:val="002B08F0"/>
    <w:rsid w:val="002B10DE"/>
    <w:rsid w:val="002B3508"/>
    <w:rsid w:val="002B5BDA"/>
    <w:rsid w:val="002B6487"/>
    <w:rsid w:val="002B6B85"/>
    <w:rsid w:val="002B7EE7"/>
    <w:rsid w:val="002C05A2"/>
    <w:rsid w:val="002C0BB8"/>
    <w:rsid w:val="002C2776"/>
    <w:rsid w:val="002C2E18"/>
    <w:rsid w:val="002C4E13"/>
    <w:rsid w:val="002C5805"/>
    <w:rsid w:val="002C7314"/>
    <w:rsid w:val="002D0B62"/>
    <w:rsid w:val="002D28A7"/>
    <w:rsid w:val="002D2C4F"/>
    <w:rsid w:val="002D4A6F"/>
    <w:rsid w:val="002D5091"/>
    <w:rsid w:val="002D50DD"/>
    <w:rsid w:val="002D75DA"/>
    <w:rsid w:val="002E2125"/>
    <w:rsid w:val="002E3420"/>
    <w:rsid w:val="002E44C3"/>
    <w:rsid w:val="002E67D5"/>
    <w:rsid w:val="002E6AB3"/>
    <w:rsid w:val="002E7E95"/>
    <w:rsid w:val="002F0799"/>
    <w:rsid w:val="002F4489"/>
    <w:rsid w:val="002F6033"/>
    <w:rsid w:val="002F6612"/>
    <w:rsid w:val="002F769A"/>
    <w:rsid w:val="00302366"/>
    <w:rsid w:val="00303559"/>
    <w:rsid w:val="00304D5D"/>
    <w:rsid w:val="003051A3"/>
    <w:rsid w:val="00305765"/>
    <w:rsid w:val="00305A43"/>
    <w:rsid w:val="00310EAF"/>
    <w:rsid w:val="003122B3"/>
    <w:rsid w:val="00312D43"/>
    <w:rsid w:val="003137F5"/>
    <w:rsid w:val="00315E60"/>
    <w:rsid w:val="00316660"/>
    <w:rsid w:val="003167EE"/>
    <w:rsid w:val="003172CB"/>
    <w:rsid w:val="003212AD"/>
    <w:rsid w:val="00322101"/>
    <w:rsid w:val="00322B14"/>
    <w:rsid w:val="00323413"/>
    <w:rsid w:val="0032377F"/>
    <w:rsid w:val="00325A62"/>
    <w:rsid w:val="00326492"/>
    <w:rsid w:val="00326CC8"/>
    <w:rsid w:val="00330304"/>
    <w:rsid w:val="00332971"/>
    <w:rsid w:val="00332A14"/>
    <w:rsid w:val="00332B79"/>
    <w:rsid w:val="00333882"/>
    <w:rsid w:val="00334566"/>
    <w:rsid w:val="00334B57"/>
    <w:rsid w:val="00335306"/>
    <w:rsid w:val="003360B3"/>
    <w:rsid w:val="00336E82"/>
    <w:rsid w:val="00337050"/>
    <w:rsid w:val="00337E29"/>
    <w:rsid w:val="0034041F"/>
    <w:rsid w:val="0034116E"/>
    <w:rsid w:val="00344D91"/>
    <w:rsid w:val="00344E86"/>
    <w:rsid w:val="003455C2"/>
    <w:rsid w:val="0034563A"/>
    <w:rsid w:val="0034619F"/>
    <w:rsid w:val="00346601"/>
    <w:rsid w:val="0035201E"/>
    <w:rsid w:val="00352AD6"/>
    <w:rsid w:val="003545F5"/>
    <w:rsid w:val="00356730"/>
    <w:rsid w:val="00357DEB"/>
    <w:rsid w:val="00362ED7"/>
    <w:rsid w:val="00363A87"/>
    <w:rsid w:val="00364201"/>
    <w:rsid w:val="003642CC"/>
    <w:rsid w:val="00364909"/>
    <w:rsid w:val="003653F1"/>
    <w:rsid w:val="00365B9E"/>
    <w:rsid w:val="00372F5E"/>
    <w:rsid w:val="00373F69"/>
    <w:rsid w:val="00374309"/>
    <w:rsid w:val="00374E79"/>
    <w:rsid w:val="003759B6"/>
    <w:rsid w:val="003773C6"/>
    <w:rsid w:val="003818EE"/>
    <w:rsid w:val="00381A61"/>
    <w:rsid w:val="0038332A"/>
    <w:rsid w:val="003836E6"/>
    <w:rsid w:val="00385A9F"/>
    <w:rsid w:val="00392260"/>
    <w:rsid w:val="00392669"/>
    <w:rsid w:val="00392ED3"/>
    <w:rsid w:val="00393331"/>
    <w:rsid w:val="003939F1"/>
    <w:rsid w:val="00393DDA"/>
    <w:rsid w:val="00396567"/>
    <w:rsid w:val="00396C7C"/>
    <w:rsid w:val="003971E9"/>
    <w:rsid w:val="00397F32"/>
    <w:rsid w:val="003A0063"/>
    <w:rsid w:val="003A0235"/>
    <w:rsid w:val="003A2163"/>
    <w:rsid w:val="003A3E4D"/>
    <w:rsid w:val="003A77C5"/>
    <w:rsid w:val="003B13E4"/>
    <w:rsid w:val="003B1CBF"/>
    <w:rsid w:val="003B28AD"/>
    <w:rsid w:val="003B2B9B"/>
    <w:rsid w:val="003B5050"/>
    <w:rsid w:val="003B5CF9"/>
    <w:rsid w:val="003B6934"/>
    <w:rsid w:val="003B6B88"/>
    <w:rsid w:val="003C02B5"/>
    <w:rsid w:val="003C31A3"/>
    <w:rsid w:val="003C3CD2"/>
    <w:rsid w:val="003C46A2"/>
    <w:rsid w:val="003C4DCA"/>
    <w:rsid w:val="003C65F4"/>
    <w:rsid w:val="003C6E9D"/>
    <w:rsid w:val="003C73CC"/>
    <w:rsid w:val="003D0244"/>
    <w:rsid w:val="003D1ABC"/>
    <w:rsid w:val="003D2080"/>
    <w:rsid w:val="003D2CA9"/>
    <w:rsid w:val="003D34E8"/>
    <w:rsid w:val="003D379C"/>
    <w:rsid w:val="003D3DAC"/>
    <w:rsid w:val="003D673C"/>
    <w:rsid w:val="003D6FD9"/>
    <w:rsid w:val="003E17E4"/>
    <w:rsid w:val="003E50D0"/>
    <w:rsid w:val="003E513C"/>
    <w:rsid w:val="003E66C8"/>
    <w:rsid w:val="003E74E0"/>
    <w:rsid w:val="003F11AC"/>
    <w:rsid w:val="003F2B32"/>
    <w:rsid w:val="003F3C35"/>
    <w:rsid w:val="003F3E01"/>
    <w:rsid w:val="003F40F5"/>
    <w:rsid w:val="003F523A"/>
    <w:rsid w:val="004018A8"/>
    <w:rsid w:val="00403A97"/>
    <w:rsid w:val="00406570"/>
    <w:rsid w:val="00406B6E"/>
    <w:rsid w:val="00407A7C"/>
    <w:rsid w:val="004108B8"/>
    <w:rsid w:val="004118DB"/>
    <w:rsid w:val="004125AB"/>
    <w:rsid w:val="004130DC"/>
    <w:rsid w:val="00413509"/>
    <w:rsid w:val="00413A0C"/>
    <w:rsid w:val="0041430A"/>
    <w:rsid w:val="00416934"/>
    <w:rsid w:val="00417470"/>
    <w:rsid w:val="004233F3"/>
    <w:rsid w:val="0042382B"/>
    <w:rsid w:val="004238A4"/>
    <w:rsid w:val="00423AB8"/>
    <w:rsid w:val="00424798"/>
    <w:rsid w:val="00425BD4"/>
    <w:rsid w:val="00427B76"/>
    <w:rsid w:val="00430461"/>
    <w:rsid w:val="00430B23"/>
    <w:rsid w:val="00431999"/>
    <w:rsid w:val="00431C1F"/>
    <w:rsid w:val="00431FD6"/>
    <w:rsid w:val="00433523"/>
    <w:rsid w:val="004348EC"/>
    <w:rsid w:val="00434F73"/>
    <w:rsid w:val="00435C59"/>
    <w:rsid w:val="00436434"/>
    <w:rsid w:val="004368F8"/>
    <w:rsid w:val="00436E3F"/>
    <w:rsid w:val="00442517"/>
    <w:rsid w:val="004428A9"/>
    <w:rsid w:val="004431A2"/>
    <w:rsid w:val="00443CB2"/>
    <w:rsid w:val="00446B44"/>
    <w:rsid w:val="004471E5"/>
    <w:rsid w:val="004473C4"/>
    <w:rsid w:val="00447626"/>
    <w:rsid w:val="00451116"/>
    <w:rsid w:val="0045287E"/>
    <w:rsid w:val="00452D44"/>
    <w:rsid w:val="00453672"/>
    <w:rsid w:val="0045501F"/>
    <w:rsid w:val="0045621C"/>
    <w:rsid w:val="00460C32"/>
    <w:rsid w:val="00463003"/>
    <w:rsid w:val="00463543"/>
    <w:rsid w:val="00464C8E"/>
    <w:rsid w:val="00464E79"/>
    <w:rsid w:val="00471259"/>
    <w:rsid w:val="00471E37"/>
    <w:rsid w:val="0047264C"/>
    <w:rsid w:val="00473948"/>
    <w:rsid w:val="00473AFD"/>
    <w:rsid w:val="00475A2D"/>
    <w:rsid w:val="004765C2"/>
    <w:rsid w:val="00476E9C"/>
    <w:rsid w:val="004779AD"/>
    <w:rsid w:val="004779D1"/>
    <w:rsid w:val="00477B0D"/>
    <w:rsid w:val="004817EC"/>
    <w:rsid w:val="004832AB"/>
    <w:rsid w:val="00486028"/>
    <w:rsid w:val="00486A58"/>
    <w:rsid w:val="004907A6"/>
    <w:rsid w:val="00491A30"/>
    <w:rsid w:val="00493A4E"/>
    <w:rsid w:val="00496812"/>
    <w:rsid w:val="004974CC"/>
    <w:rsid w:val="0049772B"/>
    <w:rsid w:val="004A3C3B"/>
    <w:rsid w:val="004A42DB"/>
    <w:rsid w:val="004A5FF7"/>
    <w:rsid w:val="004B001F"/>
    <w:rsid w:val="004B06D7"/>
    <w:rsid w:val="004B48DF"/>
    <w:rsid w:val="004B506F"/>
    <w:rsid w:val="004B578A"/>
    <w:rsid w:val="004B5B01"/>
    <w:rsid w:val="004B6E3C"/>
    <w:rsid w:val="004C02F1"/>
    <w:rsid w:val="004C180B"/>
    <w:rsid w:val="004C19E1"/>
    <w:rsid w:val="004C257D"/>
    <w:rsid w:val="004C27E6"/>
    <w:rsid w:val="004C303C"/>
    <w:rsid w:val="004C3DCA"/>
    <w:rsid w:val="004C57C8"/>
    <w:rsid w:val="004C590B"/>
    <w:rsid w:val="004C5CC3"/>
    <w:rsid w:val="004C6C34"/>
    <w:rsid w:val="004D0003"/>
    <w:rsid w:val="004D191D"/>
    <w:rsid w:val="004D19A1"/>
    <w:rsid w:val="004D1CE9"/>
    <w:rsid w:val="004D1D0E"/>
    <w:rsid w:val="004D265D"/>
    <w:rsid w:val="004D2F82"/>
    <w:rsid w:val="004D401F"/>
    <w:rsid w:val="004D552E"/>
    <w:rsid w:val="004D6E81"/>
    <w:rsid w:val="004D7399"/>
    <w:rsid w:val="004D7E34"/>
    <w:rsid w:val="004E0B72"/>
    <w:rsid w:val="004E13BC"/>
    <w:rsid w:val="004E4286"/>
    <w:rsid w:val="004E4F7C"/>
    <w:rsid w:val="004E670E"/>
    <w:rsid w:val="004F1FA5"/>
    <w:rsid w:val="004F2656"/>
    <w:rsid w:val="004F28DB"/>
    <w:rsid w:val="004F519D"/>
    <w:rsid w:val="004F5577"/>
    <w:rsid w:val="004F5D1D"/>
    <w:rsid w:val="00500B00"/>
    <w:rsid w:val="005011D5"/>
    <w:rsid w:val="00503EF5"/>
    <w:rsid w:val="005046FC"/>
    <w:rsid w:val="00506CDC"/>
    <w:rsid w:val="0051091A"/>
    <w:rsid w:val="00515D47"/>
    <w:rsid w:val="00517678"/>
    <w:rsid w:val="0051787A"/>
    <w:rsid w:val="00520794"/>
    <w:rsid w:val="005210B5"/>
    <w:rsid w:val="00523C30"/>
    <w:rsid w:val="00523C5F"/>
    <w:rsid w:val="00524302"/>
    <w:rsid w:val="005258BC"/>
    <w:rsid w:val="00533AD0"/>
    <w:rsid w:val="00534951"/>
    <w:rsid w:val="0053649A"/>
    <w:rsid w:val="005377EF"/>
    <w:rsid w:val="00540CD5"/>
    <w:rsid w:val="00542920"/>
    <w:rsid w:val="00542DF7"/>
    <w:rsid w:val="005434A2"/>
    <w:rsid w:val="0054376B"/>
    <w:rsid w:val="00545EE5"/>
    <w:rsid w:val="005464BF"/>
    <w:rsid w:val="005530A3"/>
    <w:rsid w:val="00553B7C"/>
    <w:rsid w:val="00554022"/>
    <w:rsid w:val="005548BB"/>
    <w:rsid w:val="005561E8"/>
    <w:rsid w:val="005571D0"/>
    <w:rsid w:val="00562829"/>
    <w:rsid w:val="00562C2B"/>
    <w:rsid w:val="00564149"/>
    <w:rsid w:val="00565E27"/>
    <w:rsid w:val="0056685D"/>
    <w:rsid w:val="00566D73"/>
    <w:rsid w:val="0057100E"/>
    <w:rsid w:val="0057222F"/>
    <w:rsid w:val="00572367"/>
    <w:rsid w:val="00574333"/>
    <w:rsid w:val="00574360"/>
    <w:rsid w:val="00575A81"/>
    <w:rsid w:val="005770C7"/>
    <w:rsid w:val="00580BBC"/>
    <w:rsid w:val="005815ED"/>
    <w:rsid w:val="0058206F"/>
    <w:rsid w:val="00582FC5"/>
    <w:rsid w:val="00583184"/>
    <w:rsid w:val="00583E85"/>
    <w:rsid w:val="005850F6"/>
    <w:rsid w:val="005864E8"/>
    <w:rsid w:val="00586F92"/>
    <w:rsid w:val="00590A57"/>
    <w:rsid w:val="00591395"/>
    <w:rsid w:val="005935FC"/>
    <w:rsid w:val="00595110"/>
    <w:rsid w:val="0059526E"/>
    <w:rsid w:val="00595915"/>
    <w:rsid w:val="00596921"/>
    <w:rsid w:val="005A039B"/>
    <w:rsid w:val="005A09CC"/>
    <w:rsid w:val="005A0FCE"/>
    <w:rsid w:val="005A18DE"/>
    <w:rsid w:val="005A356E"/>
    <w:rsid w:val="005A421A"/>
    <w:rsid w:val="005A51AE"/>
    <w:rsid w:val="005B2D9B"/>
    <w:rsid w:val="005B4531"/>
    <w:rsid w:val="005B6B44"/>
    <w:rsid w:val="005C34D2"/>
    <w:rsid w:val="005C4D97"/>
    <w:rsid w:val="005C5E76"/>
    <w:rsid w:val="005C612D"/>
    <w:rsid w:val="005C6CDE"/>
    <w:rsid w:val="005C7A17"/>
    <w:rsid w:val="005C7B00"/>
    <w:rsid w:val="005D0042"/>
    <w:rsid w:val="005D053F"/>
    <w:rsid w:val="005D12E0"/>
    <w:rsid w:val="005D3932"/>
    <w:rsid w:val="005D4C0B"/>
    <w:rsid w:val="005D600C"/>
    <w:rsid w:val="005D7DF8"/>
    <w:rsid w:val="005E0471"/>
    <w:rsid w:val="005E0B1F"/>
    <w:rsid w:val="005E247D"/>
    <w:rsid w:val="005E34C9"/>
    <w:rsid w:val="005E4177"/>
    <w:rsid w:val="005E5827"/>
    <w:rsid w:val="005E6EB8"/>
    <w:rsid w:val="005E7DE1"/>
    <w:rsid w:val="005F0BBD"/>
    <w:rsid w:val="00600698"/>
    <w:rsid w:val="00601B7D"/>
    <w:rsid w:val="00602C13"/>
    <w:rsid w:val="006044A2"/>
    <w:rsid w:val="006050D2"/>
    <w:rsid w:val="006059CD"/>
    <w:rsid w:val="00605C34"/>
    <w:rsid w:val="0060630E"/>
    <w:rsid w:val="00606454"/>
    <w:rsid w:val="00606589"/>
    <w:rsid w:val="00606A7E"/>
    <w:rsid w:val="00606BA0"/>
    <w:rsid w:val="00611436"/>
    <w:rsid w:val="00611532"/>
    <w:rsid w:val="00612045"/>
    <w:rsid w:val="00614EB8"/>
    <w:rsid w:val="00615697"/>
    <w:rsid w:val="006156C3"/>
    <w:rsid w:val="00616EC3"/>
    <w:rsid w:val="00617DA1"/>
    <w:rsid w:val="0062072D"/>
    <w:rsid w:val="00620A86"/>
    <w:rsid w:val="00621274"/>
    <w:rsid w:val="0062299C"/>
    <w:rsid w:val="00622B6D"/>
    <w:rsid w:val="00622CA6"/>
    <w:rsid w:val="00622EEF"/>
    <w:rsid w:val="00623B9E"/>
    <w:rsid w:val="00623F7E"/>
    <w:rsid w:val="00626231"/>
    <w:rsid w:val="006304D6"/>
    <w:rsid w:val="0063220E"/>
    <w:rsid w:val="0063375E"/>
    <w:rsid w:val="006357E3"/>
    <w:rsid w:val="00637078"/>
    <w:rsid w:val="006373EE"/>
    <w:rsid w:val="00637500"/>
    <w:rsid w:val="00637A27"/>
    <w:rsid w:val="0064111B"/>
    <w:rsid w:val="00641A8A"/>
    <w:rsid w:val="00643751"/>
    <w:rsid w:val="006447E0"/>
    <w:rsid w:val="0064487E"/>
    <w:rsid w:val="00646803"/>
    <w:rsid w:val="006472F4"/>
    <w:rsid w:val="00647FEA"/>
    <w:rsid w:val="00650157"/>
    <w:rsid w:val="006508B1"/>
    <w:rsid w:val="0065094B"/>
    <w:rsid w:val="00651C97"/>
    <w:rsid w:val="0065571A"/>
    <w:rsid w:val="006566B7"/>
    <w:rsid w:val="00656F4E"/>
    <w:rsid w:val="00657B6E"/>
    <w:rsid w:val="00661638"/>
    <w:rsid w:val="00662643"/>
    <w:rsid w:val="00662957"/>
    <w:rsid w:val="00664CF4"/>
    <w:rsid w:val="0066677E"/>
    <w:rsid w:val="00671DD2"/>
    <w:rsid w:val="00673500"/>
    <w:rsid w:val="00675D90"/>
    <w:rsid w:val="00675FAB"/>
    <w:rsid w:val="00677863"/>
    <w:rsid w:val="00677CD9"/>
    <w:rsid w:val="00681F73"/>
    <w:rsid w:val="00683256"/>
    <w:rsid w:val="006832D1"/>
    <w:rsid w:val="00684A6B"/>
    <w:rsid w:val="0068573D"/>
    <w:rsid w:val="006858B5"/>
    <w:rsid w:val="00685F37"/>
    <w:rsid w:val="00686E77"/>
    <w:rsid w:val="006876D8"/>
    <w:rsid w:val="0069078D"/>
    <w:rsid w:val="00691E76"/>
    <w:rsid w:val="0069400C"/>
    <w:rsid w:val="006959D4"/>
    <w:rsid w:val="00697A9C"/>
    <w:rsid w:val="00697B35"/>
    <w:rsid w:val="006A003D"/>
    <w:rsid w:val="006A260C"/>
    <w:rsid w:val="006A34D9"/>
    <w:rsid w:val="006A3A7D"/>
    <w:rsid w:val="006A3F0C"/>
    <w:rsid w:val="006A4D82"/>
    <w:rsid w:val="006A5CA8"/>
    <w:rsid w:val="006A60C9"/>
    <w:rsid w:val="006A7044"/>
    <w:rsid w:val="006A7311"/>
    <w:rsid w:val="006A7641"/>
    <w:rsid w:val="006A7DFD"/>
    <w:rsid w:val="006B2911"/>
    <w:rsid w:val="006B3B78"/>
    <w:rsid w:val="006B5F2D"/>
    <w:rsid w:val="006B669A"/>
    <w:rsid w:val="006B6E3B"/>
    <w:rsid w:val="006B7815"/>
    <w:rsid w:val="006B7BF3"/>
    <w:rsid w:val="006C0710"/>
    <w:rsid w:val="006C0DAF"/>
    <w:rsid w:val="006C119C"/>
    <w:rsid w:val="006C12EF"/>
    <w:rsid w:val="006C42B0"/>
    <w:rsid w:val="006D1460"/>
    <w:rsid w:val="006D1742"/>
    <w:rsid w:val="006D37F4"/>
    <w:rsid w:val="006D3E8F"/>
    <w:rsid w:val="006D4B2C"/>
    <w:rsid w:val="006D63F8"/>
    <w:rsid w:val="006D742E"/>
    <w:rsid w:val="006E0B2E"/>
    <w:rsid w:val="006E1045"/>
    <w:rsid w:val="006E12DC"/>
    <w:rsid w:val="006E3CB7"/>
    <w:rsid w:val="006E5B65"/>
    <w:rsid w:val="006E6455"/>
    <w:rsid w:val="006E670E"/>
    <w:rsid w:val="006E7C8D"/>
    <w:rsid w:val="006F1980"/>
    <w:rsid w:val="006F24CB"/>
    <w:rsid w:val="006F3AB8"/>
    <w:rsid w:val="006F3E5B"/>
    <w:rsid w:val="006F4FFD"/>
    <w:rsid w:val="006F7628"/>
    <w:rsid w:val="006F7E49"/>
    <w:rsid w:val="00701E4D"/>
    <w:rsid w:val="0070235B"/>
    <w:rsid w:val="007029E2"/>
    <w:rsid w:val="00702F35"/>
    <w:rsid w:val="0070389E"/>
    <w:rsid w:val="007103C3"/>
    <w:rsid w:val="0071071E"/>
    <w:rsid w:val="00712083"/>
    <w:rsid w:val="00712BE5"/>
    <w:rsid w:val="00715659"/>
    <w:rsid w:val="007232D8"/>
    <w:rsid w:val="00723812"/>
    <w:rsid w:val="00724BF0"/>
    <w:rsid w:val="00724E4D"/>
    <w:rsid w:val="00725247"/>
    <w:rsid w:val="0072592B"/>
    <w:rsid w:val="00726996"/>
    <w:rsid w:val="007304F5"/>
    <w:rsid w:val="00730BF4"/>
    <w:rsid w:val="00733D3E"/>
    <w:rsid w:val="00733DF5"/>
    <w:rsid w:val="00734C7A"/>
    <w:rsid w:val="007350E3"/>
    <w:rsid w:val="00736E4A"/>
    <w:rsid w:val="007374F3"/>
    <w:rsid w:val="00740369"/>
    <w:rsid w:val="00741EA0"/>
    <w:rsid w:val="00742824"/>
    <w:rsid w:val="00745234"/>
    <w:rsid w:val="007464F7"/>
    <w:rsid w:val="0074681E"/>
    <w:rsid w:val="00746842"/>
    <w:rsid w:val="0074799F"/>
    <w:rsid w:val="00747B9F"/>
    <w:rsid w:val="00747CF7"/>
    <w:rsid w:val="00750110"/>
    <w:rsid w:val="007508C7"/>
    <w:rsid w:val="00752516"/>
    <w:rsid w:val="00754B3A"/>
    <w:rsid w:val="00754CFB"/>
    <w:rsid w:val="00755116"/>
    <w:rsid w:val="0076049B"/>
    <w:rsid w:val="00760A6E"/>
    <w:rsid w:val="00761321"/>
    <w:rsid w:val="00762020"/>
    <w:rsid w:val="00762CA8"/>
    <w:rsid w:val="0076357D"/>
    <w:rsid w:val="00765962"/>
    <w:rsid w:val="0076597C"/>
    <w:rsid w:val="007667E3"/>
    <w:rsid w:val="00766970"/>
    <w:rsid w:val="007672D1"/>
    <w:rsid w:val="007700B7"/>
    <w:rsid w:val="00770567"/>
    <w:rsid w:val="00770727"/>
    <w:rsid w:val="00771829"/>
    <w:rsid w:val="00771BDE"/>
    <w:rsid w:val="00771CE0"/>
    <w:rsid w:val="007723F4"/>
    <w:rsid w:val="007724DC"/>
    <w:rsid w:val="007725CA"/>
    <w:rsid w:val="00773708"/>
    <w:rsid w:val="00774849"/>
    <w:rsid w:val="00776080"/>
    <w:rsid w:val="0078060C"/>
    <w:rsid w:val="00781C81"/>
    <w:rsid w:val="00783727"/>
    <w:rsid w:val="007837C7"/>
    <w:rsid w:val="0078497C"/>
    <w:rsid w:val="00784981"/>
    <w:rsid w:val="00784D18"/>
    <w:rsid w:val="00784F01"/>
    <w:rsid w:val="00785565"/>
    <w:rsid w:val="0079041A"/>
    <w:rsid w:val="00790D82"/>
    <w:rsid w:val="00791911"/>
    <w:rsid w:val="00793350"/>
    <w:rsid w:val="00793B3A"/>
    <w:rsid w:val="0079447F"/>
    <w:rsid w:val="007949EA"/>
    <w:rsid w:val="007A35D1"/>
    <w:rsid w:val="007A5431"/>
    <w:rsid w:val="007A7DF7"/>
    <w:rsid w:val="007B0B31"/>
    <w:rsid w:val="007B10D2"/>
    <w:rsid w:val="007B4427"/>
    <w:rsid w:val="007B4E0B"/>
    <w:rsid w:val="007B59EC"/>
    <w:rsid w:val="007B5A6D"/>
    <w:rsid w:val="007B6586"/>
    <w:rsid w:val="007C012E"/>
    <w:rsid w:val="007C088D"/>
    <w:rsid w:val="007C0A56"/>
    <w:rsid w:val="007C0BB3"/>
    <w:rsid w:val="007C27FC"/>
    <w:rsid w:val="007C38B2"/>
    <w:rsid w:val="007C457A"/>
    <w:rsid w:val="007C50AB"/>
    <w:rsid w:val="007C7943"/>
    <w:rsid w:val="007D21C1"/>
    <w:rsid w:val="007D2599"/>
    <w:rsid w:val="007D5138"/>
    <w:rsid w:val="007E179E"/>
    <w:rsid w:val="007E2A6B"/>
    <w:rsid w:val="007E2A83"/>
    <w:rsid w:val="007E4435"/>
    <w:rsid w:val="007E4CEE"/>
    <w:rsid w:val="007E58C1"/>
    <w:rsid w:val="007E73F7"/>
    <w:rsid w:val="007F00AF"/>
    <w:rsid w:val="007F1C60"/>
    <w:rsid w:val="007F22BD"/>
    <w:rsid w:val="007F3E62"/>
    <w:rsid w:val="007F3EF1"/>
    <w:rsid w:val="007F4643"/>
    <w:rsid w:val="007F740C"/>
    <w:rsid w:val="007F7AF9"/>
    <w:rsid w:val="0080054A"/>
    <w:rsid w:val="008009AE"/>
    <w:rsid w:val="00801790"/>
    <w:rsid w:val="00802D1E"/>
    <w:rsid w:val="00802F39"/>
    <w:rsid w:val="0080332C"/>
    <w:rsid w:val="00804207"/>
    <w:rsid w:val="00804C2C"/>
    <w:rsid w:val="00804DFD"/>
    <w:rsid w:val="008059B5"/>
    <w:rsid w:val="00807220"/>
    <w:rsid w:val="00807473"/>
    <w:rsid w:val="0081094A"/>
    <w:rsid w:val="00810CCC"/>
    <w:rsid w:val="00810FCF"/>
    <w:rsid w:val="0081338C"/>
    <w:rsid w:val="00815058"/>
    <w:rsid w:val="00815617"/>
    <w:rsid w:val="00816CFD"/>
    <w:rsid w:val="00817185"/>
    <w:rsid w:val="00820985"/>
    <w:rsid w:val="008209BA"/>
    <w:rsid w:val="008238FF"/>
    <w:rsid w:val="008246A2"/>
    <w:rsid w:val="00824BF7"/>
    <w:rsid w:val="00824C99"/>
    <w:rsid w:val="00825104"/>
    <w:rsid w:val="0082549A"/>
    <w:rsid w:val="00833307"/>
    <w:rsid w:val="00833878"/>
    <w:rsid w:val="00833CEF"/>
    <w:rsid w:val="00834018"/>
    <w:rsid w:val="00834E7F"/>
    <w:rsid w:val="008363EB"/>
    <w:rsid w:val="008371E6"/>
    <w:rsid w:val="008375C2"/>
    <w:rsid w:val="00837A81"/>
    <w:rsid w:val="00841D40"/>
    <w:rsid w:val="00841EF3"/>
    <w:rsid w:val="008424FA"/>
    <w:rsid w:val="008432F7"/>
    <w:rsid w:val="008435E5"/>
    <w:rsid w:val="00843B63"/>
    <w:rsid w:val="00844EE8"/>
    <w:rsid w:val="008450F0"/>
    <w:rsid w:val="008462AF"/>
    <w:rsid w:val="0084679C"/>
    <w:rsid w:val="00847404"/>
    <w:rsid w:val="00847805"/>
    <w:rsid w:val="008513AE"/>
    <w:rsid w:val="00852F43"/>
    <w:rsid w:val="008532BC"/>
    <w:rsid w:val="00853567"/>
    <w:rsid w:val="00855FD8"/>
    <w:rsid w:val="00856068"/>
    <w:rsid w:val="00857781"/>
    <w:rsid w:val="00857CA2"/>
    <w:rsid w:val="0086347E"/>
    <w:rsid w:val="008646EA"/>
    <w:rsid w:val="00866DD8"/>
    <w:rsid w:val="00867BB2"/>
    <w:rsid w:val="00871A29"/>
    <w:rsid w:val="00873089"/>
    <w:rsid w:val="00873D8C"/>
    <w:rsid w:val="0087491C"/>
    <w:rsid w:val="00877324"/>
    <w:rsid w:val="00877844"/>
    <w:rsid w:val="00877848"/>
    <w:rsid w:val="00877A12"/>
    <w:rsid w:val="0088169E"/>
    <w:rsid w:val="00884144"/>
    <w:rsid w:val="0088564E"/>
    <w:rsid w:val="00891049"/>
    <w:rsid w:val="0089283E"/>
    <w:rsid w:val="0089329C"/>
    <w:rsid w:val="00894924"/>
    <w:rsid w:val="0089554B"/>
    <w:rsid w:val="00895E12"/>
    <w:rsid w:val="00896A4C"/>
    <w:rsid w:val="00897D17"/>
    <w:rsid w:val="00897E0F"/>
    <w:rsid w:val="008A333A"/>
    <w:rsid w:val="008A3956"/>
    <w:rsid w:val="008A3FFF"/>
    <w:rsid w:val="008A439C"/>
    <w:rsid w:val="008A5DB3"/>
    <w:rsid w:val="008A7A5D"/>
    <w:rsid w:val="008A7DBB"/>
    <w:rsid w:val="008B1C64"/>
    <w:rsid w:val="008B48EB"/>
    <w:rsid w:val="008B5FD7"/>
    <w:rsid w:val="008B7A31"/>
    <w:rsid w:val="008C0D11"/>
    <w:rsid w:val="008C0D81"/>
    <w:rsid w:val="008C1717"/>
    <w:rsid w:val="008C1977"/>
    <w:rsid w:val="008C343D"/>
    <w:rsid w:val="008C347F"/>
    <w:rsid w:val="008C54B1"/>
    <w:rsid w:val="008C664E"/>
    <w:rsid w:val="008C6B32"/>
    <w:rsid w:val="008C76B1"/>
    <w:rsid w:val="008D0033"/>
    <w:rsid w:val="008D074F"/>
    <w:rsid w:val="008D0FF4"/>
    <w:rsid w:val="008D1A5A"/>
    <w:rsid w:val="008D29D4"/>
    <w:rsid w:val="008D79CB"/>
    <w:rsid w:val="008E028C"/>
    <w:rsid w:val="008E0448"/>
    <w:rsid w:val="008E04AB"/>
    <w:rsid w:val="008E3286"/>
    <w:rsid w:val="008E5434"/>
    <w:rsid w:val="008E5B9E"/>
    <w:rsid w:val="008E6021"/>
    <w:rsid w:val="008E617A"/>
    <w:rsid w:val="008E7524"/>
    <w:rsid w:val="008E7948"/>
    <w:rsid w:val="008F2B4F"/>
    <w:rsid w:val="008F2F6E"/>
    <w:rsid w:val="008F30E9"/>
    <w:rsid w:val="008F38D4"/>
    <w:rsid w:val="008F43A6"/>
    <w:rsid w:val="008F4666"/>
    <w:rsid w:val="008F5F96"/>
    <w:rsid w:val="008F60A7"/>
    <w:rsid w:val="00902819"/>
    <w:rsid w:val="00903856"/>
    <w:rsid w:val="00904C17"/>
    <w:rsid w:val="00905DBA"/>
    <w:rsid w:val="00906A44"/>
    <w:rsid w:val="009105F8"/>
    <w:rsid w:val="00911360"/>
    <w:rsid w:val="00911F89"/>
    <w:rsid w:val="00912358"/>
    <w:rsid w:val="0091340A"/>
    <w:rsid w:val="00913604"/>
    <w:rsid w:val="009148BB"/>
    <w:rsid w:val="009153E5"/>
    <w:rsid w:val="00915E72"/>
    <w:rsid w:val="0091721B"/>
    <w:rsid w:val="00917277"/>
    <w:rsid w:val="009209FB"/>
    <w:rsid w:val="0092106C"/>
    <w:rsid w:val="00921742"/>
    <w:rsid w:val="00921C1A"/>
    <w:rsid w:val="00922230"/>
    <w:rsid w:val="009223E7"/>
    <w:rsid w:val="00923632"/>
    <w:rsid w:val="009239D4"/>
    <w:rsid w:val="00924045"/>
    <w:rsid w:val="009246F8"/>
    <w:rsid w:val="00924E63"/>
    <w:rsid w:val="0092512B"/>
    <w:rsid w:val="009252F1"/>
    <w:rsid w:val="00926EFD"/>
    <w:rsid w:val="00930B1F"/>
    <w:rsid w:val="00932425"/>
    <w:rsid w:val="00932AEE"/>
    <w:rsid w:val="00932B8C"/>
    <w:rsid w:val="00933955"/>
    <w:rsid w:val="009354B2"/>
    <w:rsid w:val="0094037D"/>
    <w:rsid w:val="00941B11"/>
    <w:rsid w:val="00942932"/>
    <w:rsid w:val="00943105"/>
    <w:rsid w:val="00943DB4"/>
    <w:rsid w:val="00944E99"/>
    <w:rsid w:val="00945AEA"/>
    <w:rsid w:val="00945F25"/>
    <w:rsid w:val="00945F80"/>
    <w:rsid w:val="00946DA6"/>
    <w:rsid w:val="009471C5"/>
    <w:rsid w:val="009472C8"/>
    <w:rsid w:val="0094762E"/>
    <w:rsid w:val="009511D2"/>
    <w:rsid w:val="0095165A"/>
    <w:rsid w:val="00951FCD"/>
    <w:rsid w:val="00952FF2"/>
    <w:rsid w:val="00954AF1"/>
    <w:rsid w:val="00954D12"/>
    <w:rsid w:val="009557FB"/>
    <w:rsid w:val="00956FC4"/>
    <w:rsid w:val="00961A03"/>
    <w:rsid w:val="00961C60"/>
    <w:rsid w:val="00961C8B"/>
    <w:rsid w:val="009622F1"/>
    <w:rsid w:val="0096252D"/>
    <w:rsid w:val="00963592"/>
    <w:rsid w:val="00963BA2"/>
    <w:rsid w:val="00964A40"/>
    <w:rsid w:val="009654AD"/>
    <w:rsid w:val="009673FA"/>
    <w:rsid w:val="00967722"/>
    <w:rsid w:val="0096795B"/>
    <w:rsid w:val="0097062D"/>
    <w:rsid w:val="00971379"/>
    <w:rsid w:val="00974632"/>
    <w:rsid w:val="00974B6C"/>
    <w:rsid w:val="009760D4"/>
    <w:rsid w:val="0097698C"/>
    <w:rsid w:val="009772CD"/>
    <w:rsid w:val="009800AF"/>
    <w:rsid w:val="00980621"/>
    <w:rsid w:val="0098092C"/>
    <w:rsid w:val="00983C69"/>
    <w:rsid w:val="0098435F"/>
    <w:rsid w:val="00985662"/>
    <w:rsid w:val="00986E59"/>
    <w:rsid w:val="00991170"/>
    <w:rsid w:val="00996FB8"/>
    <w:rsid w:val="009A02ED"/>
    <w:rsid w:val="009A05FD"/>
    <w:rsid w:val="009A17A1"/>
    <w:rsid w:val="009A52D3"/>
    <w:rsid w:val="009A5B42"/>
    <w:rsid w:val="009A60D4"/>
    <w:rsid w:val="009A7C9B"/>
    <w:rsid w:val="009B002D"/>
    <w:rsid w:val="009B17D3"/>
    <w:rsid w:val="009B318D"/>
    <w:rsid w:val="009B46C3"/>
    <w:rsid w:val="009B4B27"/>
    <w:rsid w:val="009B646F"/>
    <w:rsid w:val="009C0490"/>
    <w:rsid w:val="009C05F6"/>
    <w:rsid w:val="009C084D"/>
    <w:rsid w:val="009C3819"/>
    <w:rsid w:val="009C3D98"/>
    <w:rsid w:val="009C4919"/>
    <w:rsid w:val="009C4B2A"/>
    <w:rsid w:val="009C63E4"/>
    <w:rsid w:val="009C718C"/>
    <w:rsid w:val="009C763F"/>
    <w:rsid w:val="009D0EFD"/>
    <w:rsid w:val="009D3B42"/>
    <w:rsid w:val="009D7B2F"/>
    <w:rsid w:val="009D7D7C"/>
    <w:rsid w:val="009E11E1"/>
    <w:rsid w:val="009E1B6A"/>
    <w:rsid w:val="009E30B4"/>
    <w:rsid w:val="009E48D2"/>
    <w:rsid w:val="009E6955"/>
    <w:rsid w:val="009E72F8"/>
    <w:rsid w:val="009F226C"/>
    <w:rsid w:val="009F2E00"/>
    <w:rsid w:val="009F2F4A"/>
    <w:rsid w:val="009F4BCF"/>
    <w:rsid w:val="009F5669"/>
    <w:rsid w:val="009F57BB"/>
    <w:rsid w:val="009F5BAD"/>
    <w:rsid w:val="009F5E38"/>
    <w:rsid w:val="009F7DEF"/>
    <w:rsid w:val="00A00586"/>
    <w:rsid w:val="00A03EA7"/>
    <w:rsid w:val="00A03F1D"/>
    <w:rsid w:val="00A07056"/>
    <w:rsid w:val="00A073CC"/>
    <w:rsid w:val="00A10C0D"/>
    <w:rsid w:val="00A115F3"/>
    <w:rsid w:val="00A12006"/>
    <w:rsid w:val="00A1241C"/>
    <w:rsid w:val="00A13DE9"/>
    <w:rsid w:val="00A14E90"/>
    <w:rsid w:val="00A15673"/>
    <w:rsid w:val="00A17476"/>
    <w:rsid w:val="00A176A8"/>
    <w:rsid w:val="00A2012D"/>
    <w:rsid w:val="00A223BE"/>
    <w:rsid w:val="00A22D85"/>
    <w:rsid w:val="00A25FC1"/>
    <w:rsid w:val="00A308ED"/>
    <w:rsid w:val="00A30F59"/>
    <w:rsid w:val="00A312B0"/>
    <w:rsid w:val="00A31E44"/>
    <w:rsid w:val="00A321D2"/>
    <w:rsid w:val="00A32EE6"/>
    <w:rsid w:val="00A3393D"/>
    <w:rsid w:val="00A34218"/>
    <w:rsid w:val="00A3579C"/>
    <w:rsid w:val="00A37366"/>
    <w:rsid w:val="00A37598"/>
    <w:rsid w:val="00A402A4"/>
    <w:rsid w:val="00A402C3"/>
    <w:rsid w:val="00A40AE8"/>
    <w:rsid w:val="00A41BB7"/>
    <w:rsid w:val="00A42831"/>
    <w:rsid w:val="00A42922"/>
    <w:rsid w:val="00A432B5"/>
    <w:rsid w:val="00A43F14"/>
    <w:rsid w:val="00A4547B"/>
    <w:rsid w:val="00A45863"/>
    <w:rsid w:val="00A46622"/>
    <w:rsid w:val="00A47A92"/>
    <w:rsid w:val="00A50E40"/>
    <w:rsid w:val="00A517EB"/>
    <w:rsid w:val="00A51C8B"/>
    <w:rsid w:val="00A521E3"/>
    <w:rsid w:val="00A52A6E"/>
    <w:rsid w:val="00A57C8F"/>
    <w:rsid w:val="00A603DA"/>
    <w:rsid w:val="00A62ADE"/>
    <w:rsid w:val="00A62F23"/>
    <w:rsid w:val="00A63CE9"/>
    <w:rsid w:val="00A66535"/>
    <w:rsid w:val="00A6796C"/>
    <w:rsid w:val="00A70951"/>
    <w:rsid w:val="00A74739"/>
    <w:rsid w:val="00A77934"/>
    <w:rsid w:val="00A77A2F"/>
    <w:rsid w:val="00A81071"/>
    <w:rsid w:val="00A83552"/>
    <w:rsid w:val="00A83577"/>
    <w:rsid w:val="00A8432F"/>
    <w:rsid w:val="00A865F7"/>
    <w:rsid w:val="00A91F19"/>
    <w:rsid w:val="00A92754"/>
    <w:rsid w:val="00A92FCB"/>
    <w:rsid w:val="00A955C7"/>
    <w:rsid w:val="00A95A84"/>
    <w:rsid w:val="00AA24A5"/>
    <w:rsid w:val="00AA27AF"/>
    <w:rsid w:val="00AA2FCD"/>
    <w:rsid w:val="00AA4772"/>
    <w:rsid w:val="00AA66E9"/>
    <w:rsid w:val="00AA7A55"/>
    <w:rsid w:val="00AB0C70"/>
    <w:rsid w:val="00AB29AB"/>
    <w:rsid w:val="00AB4BCC"/>
    <w:rsid w:val="00AB5798"/>
    <w:rsid w:val="00AB5C17"/>
    <w:rsid w:val="00AB686E"/>
    <w:rsid w:val="00AC0022"/>
    <w:rsid w:val="00AC033E"/>
    <w:rsid w:val="00AC123D"/>
    <w:rsid w:val="00AC15FB"/>
    <w:rsid w:val="00AC173E"/>
    <w:rsid w:val="00AC1E85"/>
    <w:rsid w:val="00AC347B"/>
    <w:rsid w:val="00AC36D3"/>
    <w:rsid w:val="00AC46EC"/>
    <w:rsid w:val="00AC4D1B"/>
    <w:rsid w:val="00AC7C9E"/>
    <w:rsid w:val="00AC7D13"/>
    <w:rsid w:val="00AD035C"/>
    <w:rsid w:val="00AD2693"/>
    <w:rsid w:val="00AD4286"/>
    <w:rsid w:val="00AD5193"/>
    <w:rsid w:val="00AD6388"/>
    <w:rsid w:val="00AD68EB"/>
    <w:rsid w:val="00AD71C9"/>
    <w:rsid w:val="00AD71CD"/>
    <w:rsid w:val="00AD7498"/>
    <w:rsid w:val="00AE0089"/>
    <w:rsid w:val="00AE05CD"/>
    <w:rsid w:val="00AE0B1A"/>
    <w:rsid w:val="00AE0E68"/>
    <w:rsid w:val="00AE1839"/>
    <w:rsid w:val="00AE218B"/>
    <w:rsid w:val="00AE2F71"/>
    <w:rsid w:val="00AE3C78"/>
    <w:rsid w:val="00AE46B1"/>
    <w:rsid w:val="00AE4B2F"/>
    <w:rsid w:val="00AE4CDE"/>
    <w:rsid w:val="00AE5781"/>
    <w:rsid w:val="00AF19F3"/>
    <w:rsid w:val="00AF5B25"/>
    <w:rsid w:val="00AF605C"/>
    <w:rsid w:val="00AF60E8"/>
    <w:rsid w:val="00AF7038"/>
    <w:rsid w:val="00B00112"/>
    <w:rsid w:val="00B00D03"/>
    <w:rsid w:val="00B01C78"/>
    <w:rsid w:val="00B028DE"/>
    <w:rsid w:val="00B02C47"/>
    <w:rsid w:val="00B06573"/>
    <w:rsid w:val="00B06B6F"/>
    <w:rsid w:val="00B06D98"/>
    <w:rsid w:val="00B07C01"/>
    <w:rsid w:val="00B07E0B"/>
    <w:rsid w:val="00B11B1F"/>
    <w:rsid w:val="00B11CDE"/>
    <w:rsid w:val="00B12FC9"/>
    <w:rsid w:val="00B13014"/>
    <w:rsid w:val="00B13902"/>
    <w:rsid w:val="00B14378"/>
    <w:rsid w:val="00B15C40"/>
    <w:rsid w:val="00B178AB"/>
    <w:rsid w:val="00B212CC"/>
    <w:rsid w:val="00B21BCF"/>
    <w:rsid w:val="00B21D09"/>
    <w:rsid w:val="00B22DEA"/>
    <w:rsid w:val="00B259BD"/>
    <w:rsid w:val="00B26765"/>
    <w:rsid w:val="00B27176"/>
    <w:rsid w:val="00B3000C"/>
    <w:rsid w:val="00B30F58"/>
    <w:rsid w:val="00B31726"/>
    <w:rsid w:val="00B31B92"/>
    <w:rsid w:val="00B337C9"/>
    <w:rsid w:val="00B33CFF"/>
    <w:rsid w:val="00B34012"/>
    <w:rsid w:val="00B347DA"/>
    <w:rsid w:val="00B34A16"/>
    <w:rsid w:val="00B3623D"/>
    <w:rsid w:val="00B364FA"/>
    <w:rsid w:val="00B36682"/>
    <w:rsid w:val="00B36C83"/>
    <w:rsid w:val="00B40926"/>
    <w:rsid w:val="00B40B38"/>
    <w:rsid w:val="00B42639"/>
    <w:rsid w:val="00B44A0B"/>
    <w:rsid w:val="00B44C8F"/>
    <w:rsid w:val="00B4523B"/>
    <w:rsid w:val="00B45A60"/>
    <w:rsid w:val="00B467CD"/>
    <w:rsid w:val="00B46954"/>
    <w:rsid w:val="00B47265"/>
    <w:rsid w:val="00B53CAF"/>
    <w:rsid w:val="00B548AF"/>
    <w:rsid w:val="00B552DA"/>
    <w:rsid w:val="00B5643D"/>
    <w:rsid w:val="00B57946"/>
    <w:rsid w:val="00B57A19"/>
    <w:rsid w:val="00B60477"/>
    <w:rsid w:val="00B60827"/>
    <w:rsid w:val="00B62D5A"/>
    <w:rsid w:val="00B63670"/>
    <w:rsid w:val="00B63A8D"/>
    <w:rsid w:val="00B651CC"/>
    <w:rsid w:val="00B65FC5"/>
    <w:rsid w:val="00B67338"/>
    <w:rsid w:val="00B6739B"/>
    <w:rsid w:val="00B67841"/>
    <w:rsid w:val="00B67B84"/>
    <w:rsid w:val="00B756BA"/>
    <w:rsid w:val="00B762A6"/>
    <w:rsid w:val="00B76C20"/>
    <w:rsid w:val="00B76E60"/>
    <w:rsid w:val="00B82BBF"/>
    <w:rsid w:val="00B83FFA"/>
    <w:rsid w:val="00B86816"/>
    <w:rsid w:val="00B8781A"/>
    <w:rsid w:val="00B87F6D"/>
    <w:rsid w:val="00B9281D"/>
    <w:rsid w:val="00B92CAC"/>
    <w:rsid w:val="00B9392D"/>
    <w:rsid w:val="00B95181"/>
    <w:rsid w:val="00B962AF"/>
    <w:rsid w:val="00BA1EAB"/>
    <w:rsid w:val="00BA378B"/>
    <w:rsid w:val="00BA3E3A"/>
    <w:rsid w:val="00BA50D2"/>
    <w:rsid w:val="00BA54A1"/>
    <w:rsid w:val="00BA5D80"/>
    <w:rsid w:val="00BA6613"/>
    <w:rsid w:val="00BA7A72"/>
    <w:rsid w:val="00BB0946"/>
    <w:rsid w:val="00BB0C63"/>
    <w:rsid w:val="00BB1A7F"/>
    <w:rsid w:val="00BB1F42"/>
    <w:rsid w:val="00BB2432"/>
    <w:rsid w:val="00BB28AC"/>
    <w:rsid w:val="00BB3085"/>
    <w:rsid w:val="00BB34FE"/>
    <w:rsid w:val="00BB3EF9"/>
    <w:rsid w:val="00BB52F3"/>
    <w:rsid w:val="00BB6060"/>
    <w:rsid w:val="00BB6455"/>
    <w:rsid w:val="00BB648B"/>
    <w:rsid w:val="00BB7431"/>
    <w:rsid w:val="00BC0C4E"/>
    <w:rsid w:val="00BC0EF8"/>
    <w:rsid w:val="00BC1E5B"/>
    <w:rsid w:val="00BC2D6E"/>
    <w:rsid w:val="00BC31CD"/>
    <w:rsid w:val="00BC47F5"/>
    <w:rsid w:val="00BC62CF"/>
    <w:rsid w:val="00BC7722"/>
    <w:rsid w:val="00BD03BA"/>
    <w:rsid w:val="00BD21C8"/>
    <w:rsid w:val="00BD25C2"/>
    <w:rsid w:val="00BD25F9"/>
    <w:rsid w:val="00BD2905"/>
    <w:rsid w:val="00BD2E74"/>
    <w:rsid w:val="00BD4B1F"/>
    <w:rsid w:val="00BD5F79"/>
    <w:rsid w:val="00BD60C1"/>
    <w:rsid w:val="00BD62A6"/>
    <w:rsid w:val="00BD7374"/>
    <w:rsid w:val="00BD7D6A"/>
    <w:rsid w:val="00BE0578"/>
    <w:rsid w:val="00BE0993"/>
    <w:rsid w:val="00BE1297"/>
    <w:rsid w:val="00BE2A7A"/>
    <w:rsid w:val="00BE391F"/>
    <w:rsid w:val="00BE4487"/>
    <w:rsid w:val="00BE7DCD"/>
    <w:rsid w:val="00BE7E67"/>
    <w:rsid w:val="00BF16D1"/>
    <w:rsid w:val="00BF3E13"/>
    <w:rsid w:val="00BF6507"/>
    <w:rsid w:val="00BF67B3"/>
    <w:rsid w:val="00BF7D10"/>
    <w:rsid w:val="00C005E2"/>
    <w:rsid w:val="00C007F8"/>
    <w:rsid w:val="00C01343"/>
    <w:rsid w:val="00C0281D"/>
    <w:rsid w:val="00C05956"/>
    <w:rsid w:val="00C05F79"/>
    <w:rsid w:val="00C06AD4"/>
    <w:rsid w:val="00C06CDB"/>
    <w:rsid w:val="00C13DA3"/>
    <w:rsid w:val="00C2246D"/>
    <w:rsid w:val="00C224A1"/>
    <w:rsid w:val="00C229E6"/>
    <w:rsid w:val="00C23238"/>
    <w:rsid w:val="00C27051"/>
    <w:rsid w:val="00C3087E"/>
    <w:rsid w:val="00C30CC1"/>
    <w:rsid w:val="00C33035"/>
    <w:rsid w:val="00C34AFC"/>
    <w:rsid w:val="00C34B6E"/>
    <w:rsid w:val="00C34D88"/>
    <w:rsid w:val="00C369BF"/>
    <w:rsid w:val="00C37273"/>
    <w:rsid w:val="00C37E15"/>
    <w:rsid w:val="00C40EFE"/>
    <w:rsid w:val="00C41956"/>
    <w:rsid w:val="00C43770"/>
    <w:rsid w:val="00C514D4"/>
    <w:rsid w:val="00C56181"/>
    <w:rsid w:val="00C56901"/>
    <w:rsid w:val="00C56BF2"/>
    <w:rsid w:val="00C57525"/>
    <w:rsid w:val="00C57C4F"/>
    <w:rsid w:val="00C60714"/>
    <w:rsid w:val="00C62546"/>
    <w:rsid w:val="00C649E8"/>
    <w:rsid w:val="00C64FE4"/>
    <w:rsid w:val="00C655A7"/>
    <w:rsid w:val="00C6581A"/>
    <w:rsid w:val="00C74D43"/>
    <w:rsid w:val="00C754A0"/>
    <w:rsid w:val="00C75601"/>
    <w:rsid w:val="00C7653B"/>
    <w:rsid w:val="00C81E6B"/>
    <w:rsid w:val="00C838AF"/>
    <w:rsid w:val="00C83FC8"/>
    <w:rsid w:val="00C84A13"/>
    <w:rsid w:val="00C84A40"/>
    <w:rsid w:val="00C857C8"/>
    <w:rsid w:val="00C868EA"/>
    <w:rsid w:val="00C86A7A"/>
    <w:rsid w:val="00C87A54"/>
    <w:rsid w:val="00C90C77"/>
    <w:rsid w:val="00C9147A"/>
    <w:rsid w:val="00C91C0C"/>
    <w:rsid w:val="00C91CE8"/>
    <w:rsid w:val="00C91D0F"/>
    <w:rsid w:val="00C93031"/>
    <w:rsid w:val="00C95A7C"/>
    <w:rsid w:val="00CA0459"/>
    <w:rsid w:val="00CA11AE"/>
    <w:rsid w:val="00CA135B"/>
    <w:rsid w:val="00CA3484"/>
    <w:rsid w:val="00CA39A5"/>
    <w:rsid w:val="00CA5944"/>
    <w:rsid w:val="00CA5D85"/>
    <w:rsid w:val="00CA7A8A"/>
    <w:rsid w:val="00CB15EA"/>
    <w:rsid w:val="00CB22F0"/>
    <w:rsid w:val="00CB2FE2"/>
    <w:rsid w:val="00CB3B3B"/>
    <w:rsid w:val="00CB42D2"/>
    <w:rsid w:val="00CB5776"/>
    <w:rsid w:val="00CB60D9"/>
    <w:rsid w:val="00CB6EDA"/>
    <w:rsid w:val="00CB766C"/>
    <w:rsid w:val="00CC1D13"/>
    <w:rsid w:val="00CC2D4F"/>
    <w:rsid w:val="00CC3809"/>
    <w:rsid w:val="00CC3DDD"/>
    <w:rsid w:val="00CC492F"/>
    <w:rsid w:val="00CC4D54"/>
    <w:rsid w:val="00CC5582"/>
    <w:rsid w:val="00CC57E6"/>
    <w:rsid w:val="00CC769C"/>
    <w:rsid w:val="00CD0A9C"/>
    <w:rsid w:val="00CD11DF"/>
    <w:rsid w:val="00CD275C"/>
    <w:rsid w:val="00CD2FB0"/>
    <w:rsid w:val="00CD3BD9"/>
    <w:rsid w:val="00CD3E3E"/>
    <w:rsid w:val="00CD62D9"/>
    <w:rsid w:val="00CD700C"/>
    <w:rsid w:val="00CE05F2"/>
    <w:rsid w:val="00CE2207"/>
    <w:rsid w:val="00CE2D17"/>
    <w:rsid w:val="00CE3FC1"/>
    <w:rsid w:val="00CE4B45"/>
    <w:rsid w:val="00CE512F"/>
    <w:rsid w:val="00CE6FEE"/>
    <w:rsid w:val="00CE7AB8"/>
    <w:rsid w:val="00CE7F89"/>
    <w:rsid w:val="00CF2A4F"/>
    <w:rsid w:val="00CF302D"/>
    <w:rsid w:val="00CF3D6D"/>
    <w:rsid w:val="00CF4549"/>
    <w:rsid w:val="00CF4C64"/>
    <w:rsid w:val="00CF4D90"/>
    <w:rsid w:val="00CF6BF7"/>
    <w:rsid w:val="00CF7C60"/>
    <w:rsid w:val="00D01AD7"/>
    <w:rsid w:val="00D0222A"/>
    <w:rsid w:val="00D0263B"/>
    <w:rsid w:val="00D036C4"/>
    <w:rsid w:val="00D05A7E"/>
    <w:rsid w:val="00D05B8F"/>
    <w:rsid w:val="00D07126"/>
    <w:rsid w:val="00D17DFC"/>
    <w:rsid w:val="00D2122D"/>
    <w:rsid w:val="00D21760"/>
    <w:rsid w:val="00D21AF4"/>
    <w:rsid w:val="00D22654"/>
    <w:rsid w:val="00D23657"/>
    <w:rsid w:val="00D24117"/>
    <w:rsid w:val="00D25C28"/>
    <w:rsid w:val="00D26EBF"/>
    <w:rsid w:val="00D276D7"/>
    <w:rsid w:val="00D31DC0"/>
    <w:rsid w:val="00D35255"/>
    <w:rsid w:val="00D36961"/>
    <w:rsid w:val="00D37929"/>
    <w:rsid w:val="00D37D0B"/>
    <w:rsid w:val="00D408E8"/>
    <w:rsid w:val="00D41658"/>
    <w:rsid w:val="00D434EE"/>
    <w:rsid w:val="00D43BA4"/>
    <w:rsid w:val="00D44A88"/>
    <w:rsid w:val="00D45642"/>
    <w:rsid w:val="00D46120"/>
    <w:rsid w:val="00D46DDE"/>
    <w:rsid w:val="00D503A0"/>
    <w:rsid w:val="00D521B4"/>
    <w:rsid w:val="00D53D19"/>
    <w:rsid w:val="00D54162"/>
    <w:rsid w:val="00D55024"/>
    <w:rsid w:val="00D56801"/>
    <w:rsid w:val="00D56844"/>
    <w:rsid w:val="00D57073"/>
    <w:rsid w:val="00D57674"/>
    <w:rsid w:val="00D60D9D"/>
    <w:rsid w:val="00D61924"/>
    <w:rsid w:val="00D6279C"/>
    <w:rsid w:val="00D63638"/>
    <w:rsid w:val="00D64D32"/>
    <w:rsid w:val="00D65DEE"/>
    <w:rsid w:val="00D6670A"/>
    <w:rsid w:val="00D71DA0"/>
    <w:rsid w:val="00D72101"/>
    <w:rsid w:val="00D7302E"/>
    <w:rsid w:val="00D74232"/>
    <w:rsid w:val="00D745D5"/>
    <w:rsid w:val="00D75B13"/>
    <w:rsid w:val="00D770AA"/>
    <w:rsid w:val="00D77307"/>
    <w:rsid w:val="00D81413"/>
    <w:rsid w:val="00D82A3B"/>
    <w:rsid w:val="00D85A41"/>
    <w:rsid w:val="00D85CA8"/>
    <w:rsid w:val="00D87943"/>
    <w:rsid w:val="00D879EC"/>
    <w:rsid w:val="00D90760"/>
    <w:rsid w:val="00D90CCB"/>
    <w:rsid w:val="00D94B2A"/>
    <w:rsid w:val="00D95AF4"/>
    <w:rsid w:val="00D967C1"/>
    <w:rsid w:val="00D9780D"/>
    <w:rsid w:val="00DA0141"/>
    <w:rsid w:val="00DA037D"/>
    <w:rsid w:val="00DA17BA"/>
    <w:rsid w:val="00DA1FB5"/>
    <w:rsid w:val="00DA4994"/>
    <w:rsid w:val="00DA5060"/>
    <w:rsid w:val="00DA587A"/>
    <w:rsid w:val="00DA5F2B"/>
    <w:rsid w:val="00DA68CB"/>
    <w:rsid w:val="00DB132F"/>
    <w:rsid w:val="00DB13CA"/>
    <w:rsid w:val="00DB3F0F"/>
    <w:rsid w:val="00DC0E60"/>
    <w:rsid w:val="00DC1644"/>
    <w:rsid w:val="00DC1684"/>
    <w:rsid w:val="00DC2479"/>
    <w:rsid w:val="00DC2571"/>
    <w:rsid w:val="00DC5186"/>
    <w:rsid w:val="00DC61BE"/>
    <w:rsid w:val="00DC76B5"/>
    <w:rsid w:val="00DD0012"/>
    <w:rsid w:val="00DD02E8"/>
    <w:rsid w:val="00DD25CA"/>
    <w:rsid w:val="00DD29F3"/>
    <w:rsid w:val="00DD2A2B"/>
    <w:rsid w:val="00DD2FFA"/>
    <w:rsid w:val="00DD3B32"/>
    <w:rsid w:val="00DD42ED"/>
    <w:rsid w:val="00DD4687"/>
    <w:rsid w:val="00DD5AC3"/>
    <w:rsid w:val="00DD6B08"/>
    <w:rsid w:val="00DD6E65"/>
    <w:rsid w:val="00DD733E"/>
    <w:rsid w:val="00DE05D5"/>
    <w:rsid w:val="00DE33D3"/>
    <w:rsid w:val="00DE44D3"/>
    <w:rsid w:val="00DE4C80"/>
    <w:rsid w:val="00DE5EFB"/>
    <w:rsid w:val="00DE6202"/>
    <w:rsid w:val="00DE6376"/>
    <w:rsid w:val="00DE70D2"/>
    <w:rsid w:val="00DF018B"/>
    <w:rsid w:val="00DF1077"/>
    <w:rsid w:val="00DF2DF4"/>
    <w:rsid w:val="00DF3330"/>
    <w:rsid w:val="00DF6730"/>
    <w:rsid w:val="00E0001A"/>
    <w:rsid w:val="00E0052F"/>
    <w:rsid w:val="00E02784"/>
    <w:rsid w:val="00E02C1C"/>
    <w:rsid w:val="00E039F1"/>
    <w:rsid w:val="00E062E9"/>
    <w:rsid w:val="00E063F2"/>
    <w:rsid w:val="00E07720"/>
    <w:rsid w:val="00E07751"/>
    <w:rsid w:val="00E102E5"/>
    <w:rsid w:val="00E10781"/>
    <w:rsid w:val="00E10926"/>
    <w:rsid w:val="00E1165B"/>
    <w:rsid w:val="00E1280E"/>
    <w:rsid w:val="00E12D6B"/>
    <w:rsid w:val="00E136E5"/>
    <w:rsid w:val="00E14111"/>
    <w:rsid w:val="00E1531F"/>
    <w:rsid w:val="00E1637E"/>
    <w:rsid w:val="00E165BD"/>
    <w:rsid w:val="00E16F16"/>
    <w:rsid w:val="00E2419E"/>
    <w:rsid w:val="00E24885"/>
    <w:rsid w:val="00E24E2C"/>
    <w:rsid w:val="00E256D7"/>
    <w:rsid w:val="00E25880"/>
    <w:rsid w:val="00E25A7C"/>
    <w:rsid w:val="00E25E34"/>
    <w:rsid w:val="00E27AEC"/>
    <w:rsid w:val="00E32546"/>
    <w:rsid w:val="00E32801"/>
    <w:rsid w:val="00E33159"/>
    <w:rsid w:val="00E3527A"/>
    <w:rsid w:val="00E354E1"/>
    <w:rsid w:val="00E36D11"/>
    <w:rsid w:val="00E370D6"/>
    <w:rsid w:val="00E3739B"/>
    <w:rsid w:val="00E377FE"/>
    <w:rsid w:val="00E37E65"/>
    <w:rsid w:val="00E41A40"/>
    <w:rsid w:val="00E41CC8"/>
    <w:rsid w:val="00E433F9"/>
    <w:rsid w:val="00E4517D"/>
    <w:rsid w:val="00E45F34"/>
    <w:rsid w:val="00E4718E"/>
    <w:rsid w:val="00E47B23"/>
    <w:rsid w:val="00E526E7"/>
    <w:rsid w:val="00E5282D"/>
    <w:rsid w:val="00E54291"/>
    <w:rsid w:val="00E55F96"/>
    <w:rsid w:val="00E56D48"/>
    <w:rsid w:val="00E6013B"/>
    <w:rsid w:val="00E60EDA"/>
    <w:rsid w:val="00E635AD"/>
    <w:rsid w:val="00E64085"/>
    <w:rsid w:val="00E640CC"/>
    <w:rsid w:val="00E67823"/>
    <w:rsid w:val="00E702B1"/>
    <w:rsid w:val="00E702E9"/>
    <w:rsid w:val="00E70695"/>
    <w:rsid w:val="00E70F38"/>
    <w:rsid w:val="00E71734"/>
    <w:rsid w:val="00E72E2A"/>
    <w:rsid w:val="00E739A1"/>
    <w:rsid w:val="00E74C08"/>
    <w:rsid w:val="00E74CE2"/>
    <w:rsid w:val="00E75451"/>
    <w:rsid w:val="00E7545C"/>
    <w:rsid w:val="00E77D58"/>
    <w:rsid w:val="00E80136"/>
    <w:rsid w:val="00E82C1F"/>
    <w:rsid w:val="00E83C18"/>
    <w:rsid w:val="00E84A37"/>
    <w:rsid w:val="00E85203"/>
    <w:rsid w:val="00E865AE"/>
    <w:rsid w:val="00E87237"/>
    <w:rsid w:val="00E9130E"/>
    <w:rsid w:val="00E91ACF"/>
    <w:rsid w:val="00E92262"/>
    <w:rsid w:val="00E94D18"/>
    <w:rsid w:val="00E9526D"/>
    <w:rsid w:val="00E95A67"/>
    <w:rsid w:val="00E95BF8"/>
    <w:rsid w:val="00E95CCF"/>
    <w:rsid w:val="00E9663E"/>
    <w:rsid w:val="00E966BA"/>
    <w:rsid w:val="00E9672C"/>
    <w:rsid w:val="00E9696C"/>
    <w:rsid w:val="00EA2B6A"/>
    <w:rsid w:val="00EB0596"/>
    <w:rsid w:val="00EB1C96"/>
    <w:rsid w:val="00EB1E8D"/>
    <w:rsid w:val="00EB294F"/>
    <w:rsid w:val="00EB2ABE"/>
    <w:rsid w:val="00EB3651"/>
    <w:rsid w:val="00EB677A"/>
    <w:rsid w:val="00EB7176"/>
    <w:rsid w:val="00EC0A04"/>
    <w:rsid w:val="00EC1AD1"/>
    <w:rsid w:val="00EC1D76"/>
    <w:rsid w:val="00EC357B"/>
    <w:rsid w:val="00EC546D"/>
    <w:rsid w:val="00EC5B7B"/>
    <w:rsid w:val="00EC7C95"/>
    <w:rsid w:val="00ED02A2"/>
    <w:rsid w:val="00ED15CE"/>
    <w:rsid w:val="00ED1FDC"/>
    <w:rsid w:val="00ED23BC"/>
    <w:rsid w:val="00ED2785"/>
    <w:rsid w:val="00ED5CA3"/>
    <w:rsid w:val="00ED7646"/>
    <w:rsid w:val="00EE01FD"/>
    <w:rsid w:val="00EE3C0A"/>
    <w:rsid w:val="00EE426B"/>
    <w:rsid w:val="00EE4CB4"/>
    <w:rsid w:val="00EE68D6"/>
    <w:rsid w:val="00EF04FF"/>
    <w:rsid w:val="00EF0BA3"/>
    <w:rsid w:val="00EF2456"/>
    <w:rsid w:val="00EF4559"/>
    <w:rsid w:val="00EF49F5"/>
    <w:rsid w:val="00EF7190"/>
    <w:rsid w:val="00F0078F"/>
    <w:rsid w:val="00F00DC7"/>
    <w:rsid w:val="00F03127"/>
    <w:rsid w:val="00F0442C"/>
    <w:rsid w:val="00F04859"/>
    <w:rsid w:val="00F04B3D"/>
    <w:rsid w:val="00F05F87"/>
    <w:rsid w:val="00F0625E"/>
    <w:rsid w:val="00F06330"/>
    <w:rsid w:val="00F072F6"/>
    <w:rsid w:val="00F10609"/>
    <w:rsid w:val="00F1088B"/>
    <w:rsid w:val="00F11E63"/>
    <w:rsid w:val="00F130C6"/>
    <w:rsid w:val="00F1535D"/>
    <w:rsid w:val="00F17D98"/>
    <w:rsid w:val="00F20952"/>
    <w:rsid w:val="00F23201"/>
    <w:rsid w:val="00F23226"/>
    <w:rsid w:val="00F2326D"/>
    <w:rsid w:val="00F24A55"/>
    <w:rsid w:val="00F24D11"/>
    <w:rsid w:val="00F26953"/>
    <w:rsid w:val="00F26D04"/>
    <w:rsid w:val="00F27D22"/>
    <w:rsid w:val="00F30208"/>
    <w:rsid w:val="00F31CB5"/>
    <w:rsid w:val="00F320C2"/>
    <w:rsid w:val="00F34A4B"/>
    <w:rsid w:val="00F35909"/>
    <w:rsid w:val="00F3590D"/>
    <w:rsid w:val="00F37604"/>
    <w:rsid w:val="00F37DA5"/>
    <w:rsid w:val="00F4015B"/>
    <w:rsid w:val="00F40749"/>
    <w:rsid w:val="00F41C08"/>
    <w:rsid w:val="00F42965"/>
    <w:rsid w:val="00F457B0"/>
    <w:rsid w:val="00F4596C"/>
    <w:rsid w:val="00F45D0A"/>
    <w:rsid w:val="00F46C4C"/>
    <w:rsid w:val="00F502E3"/>
    <w:rsid w:val="00F5036C"/>
    <w:rsid w:val="00F51151"/>
    <w:rsid w:val="00F51A25"/>
    <w:rsid w:val="00F5277E"/>
    <w:rsid w:val="00F53D7A"/>
    <w:rsid w:val="00F55043"/>
    <w:rsid w:val="00F56469"/>
    <w:rsid w:val="00F56E91"/>
    <w:rsid w:val="00F5751A"/>
    <w:rsid w:val="00F57A47"/>
    <w:rsid w:val="00F62F9A"/>
    <w:rsid w:val="00F640F5"/>
    <w:rsid w:val="00F6532A"/>
    <w:rsid w:val="00F65A38"/>
    <w:rsid w:val="00F65B31"/>
    <w:rsid w:val="00F65E57"/>
    <w:rsid w:val="00F66A6F"/>
    <w:rsid w:val="00F66F48"/>
    <w:rsid w:val="00F67F0F"/>
    <w:rsid w:val="00F7090A"/>
    <w:rsid w:val="00F713A8"/>
    <w:rsid w:val="00F71524"/>
    <w:rsid w:val="00F7175D"/>
    <w:rsid w:val="00F71A46"/>
    <w:rsid w:val="00F77C4D"/>
    <w:rsid w:val="00F801CE"/>
    <w:rsid w:val="00F8125A"/>
    <w:rsid w:val="00F8194E"/>
    <w:rsid w:val="00F819E2"/>
    <w:rsid w:val="00F81A24"/>
    <w:rsid w:val="00F821E6"/>
    <w:rsid w:val="00F82D5D"/>
    <w:rsid w:val="00F845FD"/>
    <w:rsid w:val="00F85631"/>
    <w:rsid w:val="00F85A23"/>
    <w:rsid w:val="00F867F8"/>
    <w:rsid w:val="00F86F20"/>
    <w:rsid w:val="00F90B3F"/>
    <w:rsid w:val="00F91914"/>
    <w:rsid w:val="00F92306"/>
    <w:rsid w:val="00F942A1"/>
    <w:rsid w:val="00F96201"/>
    <w:rsid w:val="00F97009"/>
    <w:rsid w:val="00FA13DB"/>
    <w:rsid w:val="00FA4FE9"/>
    <w:rsid w:val="00FA5C15"/>
    <w:rsid w:val="00FA655D"/>
    <w:rsid w:val="00FA6CF6"/>
    <w:rsid w:val="00FA7EF8"/>
    <w:rsid w:val="00FB08C0"/>
    <w:rsid w:val="00FB09F1"/>
    <w:rsid w:val="00FB0A19"/>
    <w:rsid w:val="00FB513D"/>
    <w:rsid w:val="00FB5EC6"/>
    <w:rsid w:val="00FB6890"/>
    <w:rsid w:val="00FB6BFE"/>
    <w:rsid w:val="00FB757E"/>
    <w:rsid w:val="00FC0735"/>
    <w:rsid w:val="00FC10EC"/>
    <w:rsid w:val="00FC1E84"/>
    <w:rsid w:val="00FC28D9"/>
    <w:rsid w:val="00FC46E7"/>
    <w:rsid w:val="00FC53B8"/>
    <w:rsid w:val="00FD08B6"/>
    <w:rsid w:val="00FD0BC5"/>
    <w:rsid w:val="00FD192D"/>
    <w:rsid w:val="00FD2291"/>
    <w:rsid w:val="00FD24AD"/>
    <w:rsid w:val="00FD2936"/>
    <w:rsid w:val="00FD601E"/>
    <w:rsid w:val="00FD6102"/>
    <w:rsid w:val="00FD6E4F"/>
    <w:rsid w:val="00FD7D92"/>
    <w:rsid w:val="00FD7E68"/>
    <w:rsid w:val="00FE18F5"/>
    <w:rsid w:val="00FE3129"/>
    <w:rsid w:val="00FE388D"/>
    <w:rsid w:val="00FE4029"/>
    <w:rsid w:val="00FE5A3C"/>
    <w:rsid w:val="00FE6837"/>
    <w:rsid w:val="00FE72E4"/>
    <w:rsid w:val="00FE7E7F"/>
    <w:rsid w:val="00FF0BDE"/>
    <w:rsid w:val="00FF1257"/>
    <w:rsid w:val="00FF145F"/>
    <w:rsid w:val="00FF24BE"/>
    <w:rsid w:val="00FF5243"/>
    <w:rsid w:val="00FF7C72"/>
    <w:rsid w:val="01562F63"/>
    <w:rsid w:val="04DB66A6"/>
    <w:rsid w:val="05BF46FF"/>
    <w:rsid w:val="07C93FD3"/>
    <w:rsid w:val="08BA5001"/>
    <w:rsid w:val="0B556A93"/>
    <w:rsid w:val="0D760AE6"/>
    <w:rsid w:val="0E315EE9"/>
    <w:rsid w:val="0E475597"/>
    <w:rsid w:val="0EAF7BA9"/>
    <w:rsid w:val="13A04197"/>
    <w:rsid w:val="13C8085F"/>
    <w:rsid w:val="151F6B33"/>
    <w:rsid w:val="15290269"/>
    <w:rsid w:val="18C314A6"/>
    <w:rsid w:val="19CE5997"/>
    <w:rsid w:val="1A8F3AC2"/>
    <w:rsid w:val="1AF547CF"/>
    <w:rsid w:val="1AFB3568"/>
    <w:rsid w:val="1BA6574D"/>
    <w:rsid w:val="1BD646CF"/>
    <w:rsid w:val="1BDD7883"/>
    <w:rsid w:val="1D080C72"/>
    <w:rsid w:val="1E120348"/>
    <w:rsid w:val="1E590BFE"/>
    <w:rsid w:val="1EB44488"/>
    <w:rsid w:val="20897941"/>
    <w:rsid w:val="21767166"/>
    <w:rsid w:val="22371EEE"/>
    <w:rsid w:val="22397E03"/>
    <w:rsid w:val="22413068"/>
    <w:rsid w:val="251D51D1"/>
    <w:rsid w:val="27B26577"/>
    <w:rsid w:val="27E77CEE"/>
    <w:rsid w:val="27F80B61"/>
    <w:rsid w:val="281E3781"/>
    <w:rsid w:val="28ED6063"/>
    <w:rsid w:val="294A7F32"/>
    <w:rsid w:val="299E3A26"/>
    <w:rsid w:val="2C954E09"/>
    <w:rsid w:val="2D090ADF"/>
    <w:rsid w:val="2EEC4340"/>
    <w:rsid w:val="2F0A5A91"/>
    <w:rsid w:val="2F9F238A"/>
    <w:rsid w:val="3185097E"/>
    <w:rsid w:val="33990F7F"/>
    <w:rsid w:val="36135B5D"/>
    <w:rsid w:val="3695156B"/>
    <w:rsid w:val="36CE1329"/>
    <w:rsid w:val="3AB30FA0"/>
    <w:rsid w:val="3C0C6E1D"/>
    <w:rsid w:val="3C235E70"/>
    <w:rsid w:val="3CA53464"/>
    <w:rsid w:val="3CC062B3"/>
    <w:rsid w:val="3D38027F"/>
    <w:rsid w:val="3D6E5B73"/>
    <w:rsid w:val="3E5731F2"/>
    <w:rsid w:val="3EC05AC5"/>
    <w:rsid w:val="3F1433F2"/>
    <w:rsid w:val="3FD50889"/>
    <w:rsid w:val="3FD90CFD"/>
    <w:rsid w:val="40042F45"/>
    <w:rsid w:val="412425BA"/>
    <w:rsid w:val="414E0F9F"/>
    <w:rsid w:val="422A4803"/>
    <w:rsid w:val="43537549"/>
    <w:rsid w:val="442B4C66"/>
    <w:rsid w:val="466835CB"/>
    <w:rsid w:val="470334E4"/>
    <w:rsid w:val="481A66A0"/>
    <w:rsid w:val="494C06A5"/>
    <w:rsid w:val="49694AE6"/>
    <w:rsid w:val="4C3E65E8"/>
    <w:rsid w:val="4C5A23F9"/>
    <w:rsid w:val="4DCA3848"/>
    <w:rsid w:val="4E404FBB"/>
    <w:rsid w:val="4EB40C5C"/>
    <w:rsid w:val="4F311E20"/>
    <w:rsid w:val="4F867AE4"/>
    <w:rsid w:val="4F8E3DFD"/>
    <w:rsid w:val="502B2014"/>
    <w:rsid w:val="507E4A4A"/>
    <w:rsid w:val="51444A11"/>
    <w:rsid w:val="51476303"/>
    <w:rsid w:val="516A7340"/>
    <w:rsid w:val="517F3D4A"/>
    <w:rsid w:val="53AA072B"/>
    <w:rsid w:val="54632FC1"/>
    <w:rsid w:val="54BA500C"/>
    <w:rsid w:val="54D3372E"/>
    <w:rsid w:val="550E4A05"/>
    <w:rsid w:val="570C3719"/>
    <w:rsid w:val="59E9751D"/>
    <w:rsid w:val="5BD039D7"/>
    <w:rsid w:val="5BEE4E78"/>
    <w:rsid w:val="5C051214"/>
    <w:rsid w:val="5D9219A8"/>
    <w:rsid w:val="5E1C0FAA"/>
    <w:rsid w:val="5E1F5170"/>
    <w:rsid w:val="5E2B42CC"/>
    <w:rsid w:val="5E8E7ED6"/>
    <w:rsid w:val="5EE97B4F"/>
    <w:rsid w:val="5F7A31DE"/>
    <w:rsid w:val="602D3B23"/>
    <w:rsid w:val="605B4C64"/>
    <w:rsid w:val="60DE1657"/>
    <w:rsid w:val="61B005E7"/>
    <w:rsid w:val="6260755F"/>
    <w:rsid w:val="6285361D"/>
    <w:rsid w:val="630259CC"/>
    <w:rsid w:val="656834C0"/>
    <w:rsid w:val="661C7D8C"/>
    <w:rsid w:val="66455B8D"/>
    <w:rsid w:val="69482F92"/>
    <w:rsid w:val="695C553F"/>
    <w:rsid w:val="69D03EB7"/>
    <w:rsid w:val="69E70FDB"/>
    <w:rsid w:val="6A2E4878"/>
    <w:rsid w:val="6BD174B7"/>
    <w:rsid w:val="6BDA787D"/>
    <w:rsid w:val="6CD06372"/>
    <w:rsid w:val="6E5D2A79"/>
    <w:rsid w:val="6F1752DF"/>
    <w:rsid w:val="6F635827"/>
    <w:rsid w:val="6FB65A18"/>
    <w:rsid w:val="6FCF10F8"/>
    <w:rsid w:val="70E35DCC"/>
    <w:rsid w:val="71B7175B"/>
    <w:rsid w:val="7547560B"/>
    <w:rsid w:val="75F22B75"/>
    <w:rsid w:val="79616D09"/>
    <w:rsid w:val="79F3152B"/>
    <w:rsid w:val="7A3D249D"/>
    <w:rsid w:val="7B57200C"/>
    <w:rsid w:val="7D1B6CAB"/>
    <w:rsid w:val="7E4B0B74"/>
    <w:rsid w:val="7F0A7C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8"/>
    <w:qFormat/>
    <w:uiPriority w:val="0"/>
    <w:pPr>
      <w:spacing w:before="340" w:after="330" w:line="360" w:lineRule="auto"/>
      <w:jc w:val="center"/>
      <w:outlineLvl w:val="0"/>
    </w:pPr>
    <w:rPr>
      <w:rFonts w:eastAsia="黑体"/>
      <w:bCs/>
      <w:kern w:val="44"/>
      <w:szCs w:val="44"/>
    </w:rPr>
  </w:style>
  <w:style w:type="paragraph" w:styleId="4">
    <w:name w:val="heading 2"/>
    <w:basedOn w:val="5"/>
    <w:next w:val="6"/>
    <w:link w:val="71"/>
    <w:qFormat/>
    <w:uiPriority w:val="0"/>
    <w:pPr>
      <w:adjustRightInd w:val="0"/>
      <w:jc w:val="center"/>
      <w:textAlignment w:val="baseline"/>
      <w:outlineLvl w:val="1"/>
    </w:pPr>
    <w:rPr>
      <w:bCs/>
      <w:kern w:val="0"/>
      <w:sz w:val="24"/>
      <w:szCs w:val="20"/>
    </w:rPr>
  </w:style>
  <w:style w:type="paragraph" w:styleId="5">
    <w:name w:val="heading 3"/>
    <w:basedOn w:val="6"/>
    <w:next w:val="1"/>
    <w:link w:val="72"/>
    <w:qFormat/>
    <w:uiPriority w:val="0"/>
    <w:pPr>
      <w:spacing w:before="260" w:after="260" w:line="240" w:lineRule="auto"/>
      <w:outlineLvl w:val="2"/>
    </w:pPr>
    <w:rPr>
      <w:rFonts w:ascii="宋体" w:hAnsi="宋体" w:eastAsia="宋体"/>
      <w:bCs w:val="0"/>
      <w:szCs w:val="32"/>
    </w:rPr>
  </w:style>
  <w:style w:type="paragraph" w:styleId="6">
    <w:name w:val="heading 4"/>
    <w:basedOn w:val="1"/>
    <w:next w:val="1"/>
    <w:link w:val="4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3"/>
    <w:qFormat/>
    <w:uiPriority w:val="0"/>
    <w:pPr>
      <w:keepNext/>
      <w:keepLines/>
      <w:spacing w:before="280" w:after="290" w:line="376" w:lineRule="auto"/>
      <w:outlineLvl w:val="4"/>
    </w:pPr>
    <w:rPr>
      <w:rFonts w:ascii="Arial" w:hAnsi="Arial" w:eastAsia="Times New Roman"/>
      <w:b/>
      <w:bCs/>
      <w:sz w:val="28"/>
      <w:szCs w:val="28"/>
      <w:lang w:eastAsia="en-US"/>
    </w:rPr>
  </w:style>
  <w:style w:type="paragraph" w:styleId="8">
    <w:name w:val="heading 6"/>
    <w:basedOn w:val="1"/>
    <w:next w:val="9"/>
    <w:link w:val="74"/>
    <w:qFormat/>
    <w:uiPriority w:val="0"/>
    <w:pPr>
      <w:keepNext/>
      <w:keepLines/>
      <w:spacing w:before="240" w:after="64" w:line="319" w:lineRule="auto"/>
      <w:outlineLvl w:val="5"/>
    </w:pPr>
    <w:rPr>
      <w:rFonts w:ascii="Arial" w:hAnsi="Arial" w:eastAsia="黑体"/>
      <w:b/>
      <w:sz w:val="24"/>
      <w:szCs w:val="20"/>
      <w:lang w:eastAsia="en-US"/>
    </w:rPr>
  </w:style>
  <w:style w:type="paragraph" w:styleId="10">
    <w:name w:val="heading 7"/>
    <w:basedOn w:val="1"/>
    <w:next w:val="9"/>
    <w:link w:val="75"/>
    <w:qFormat/>
    <w:uiPriority w:val="0"/>
    <w:pPr>
      <w:keepNext/>
      <w:keepLines/>
      <w:spacing w:before="240" w:after="64" w:line="319" w:lineRule="auto"/>
      <w:outlineLvl w:val="6"/>
    </w:pPr>
    <w:rPr>
      <w:rFonts w:ascii="Arial" w:hAnsi="Arial" w:eastAsia="Times New Roman"/>
      <w:b/>
      <w:sz w:val="24"/>
      <w:szCs w:val="20"/>
      <w:lang w:eastAsia="en-US"/>
    </w:rPr>
  </w:style>
  <w:style w:type="paragraph" w:styleId="11">
    <w:name w:val="heading 8"/>
    <w:basedOn w:val="1"/>
    <w:next w:val="9"/>
    <w:link w:val="76"/>
    <w:qFormat/>
    <w:uiPriority w:val="0"/>
    <w:pPr>
      <w:keepNext/>
      <w:keepLines/>
      <w:spacing w:before="240" w:after="64" w:line="319" w:lineRule="auto"/>
      <w:outlineLvl w:val="7"/>
    </w:pPr>
    <w:rPr>
      <w:rFonts w:ascii="Arial" w:hAnsi="Arial" w:eastAsia="黑体"/>
      <w:b/>
      <w:sz w:val="24"/>
      <w:szCs w:val="20"/>
      <w:lang w:eastAsia="en-US"/>
    </w:rPr>
  </w:style>
  <w:style w:type="paragraph" w:styleId="12">
    <w:name w:val="heading 9"/>
    <w:basedOn w:val="1"/>
    <w:next w:val="9"/>
    <w:link w:val="77"/>
    <w:qFormat/>
    <w:uiPriority w:val="0"/>
    <w:pPr>
      <w:keepNext/>
      <w:keepLines/>
      <w:spacing w:before="240" w:after="64" w:line="319" w:lineRule="auto"/>
      <w:outlineLvl w:val="8"/>
    </w:pPr>
    <w:rPr>
      <w:rFonts w:ascii="Arial" w:hAnsi="Arial" w:eastAsia="黑体"/>
      <w:b/>
      <w:szCs w:val="20"/>
      <w:lang w:eastAsia="en-US"/>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89"/>
    <w:qFormat/>
    <w:uiPriority w:val="0"/>
    <w:pPr>
      <w:spacing w:line="360" w:lineRule="auto"/>
    </w:pPr>
    <w:rPr>
      <w:rFonts w:ascii="宋体" w:hAnsi="宋体"/>
      <w:b/>
      <w:bCs/>
      <w:sz w:val="24"/>
    </w:rPr>
  </w:style>
  <w:style w:type="paragraph" w:styleId="9">
    <w:name w:val="Normal Indent"/>
    <w:basedOn w:val="1"/>
    <w:link w:val="79"/>
    <w:qFormat/>
    <w:uiPriority w:val="0"/>
    <w:pPr>
      <w:ind w:firstLine="420"/>
    </w:pPr>
    <w:rPr>
      <w:szCs w:val="20"/>
    </w:rPr>
  </w:style>
  <w:style w:type="paragraph" w:styleId="13">
    <w:name w:val="List Bullet"/>
    <w:basedOn w:val="1"/>
    <w:qFormat/>
    <w:uiPriority w:val="0"/>
    <w:pPr>
      <w:tabs>
        <w:tab w:val="left" w:pos="360"/>
      </w:tabs>
      <w:ind w:left="360" w:hanging="360"/>
    </w:pPr>
    <w:rPr>
      <w:szCs w:val="20"/>
    </w:rPr>
  </w:style>
  <w:style w:type="paragraph" w:styleId="14">
    <w:name w:val="Document Map"/>
    <w:basedOn w:val="1"/>
    <w:link w:val="80"/>
    <w:semiHidden/>
    <w:qFormat/>
    <w:uiPriority w:val="0"/>
    <w:pPr>
      <w:shd w:val="clear" w:color="auto" w:fill="000080"/>
    </w:pPr>
  </w:style>
  <w:style w:type="paragraph" w:styleId="15">
    <w:name w:val="annotation text"/>
    <w:basedOn w:val="1"/>
    <w:link w:val="49"/>
    <w:semiHidden/>
    <w:qFormat/>
    <w:uiPriority w:val="0"/>
    <w:pPr>
      <w:autoSpaceDE w:val="0"/>
      <w:autoSpaceDN w:val="0"/>
      <w:adjustRightInd w:val="0"/>
      <w:jc w:val="left"/>
      <w:textAlignment w:val="baseline"/>
    </w:pPr>
    <w:rPr>
      <w:rFonts w:ascii="宋体" w:hAnsi="Arial" w:cs="Verdana"/>
      <w:b/>
      <w:kern w:val="0"/>
      <w:sz w:val="34"/>
      <w:szCs w:val="20"/>
    </w:rPr>
  </w:style>
  <w:style w:type="paragraph" w:styleId="16">
    <w:name w:val="Body Text 3"/>
    <w:basedOn w:val="1"/>
    <w:link w:val="95"/>
    <w:qFormat/>
    <w:uiPriority w:val="0"/>
    <w:pPr>
      <w:spacing w:after="120"/>
    </w:pPr>
    <w:rPr>
      <w:rFonts w:ascii="宋体" w:hAnsi="宋体"/>
      <w:sz w:val="16"/>
      <w:szCs w:val="16"/>
    </w:rPr>
  </w:style>
  <w:style w:type="paragraph" w:styleId="17">
    <w:name w:val="Body Text Indent"/>
    <w:basedOn w:val="1"/>
    <w:link w:val="91"/>
    <w:qFormat/>
    <w:uiPriority w:val="0"/>
    <w:pPr>
      <w:spacing w:line="360" w:lineRule="auto"/>
      <w:ind w:firstLine="420" w:firstLineChars="200"/>
    </w:pPr>
    <w:rPr>
      <w:rFonts w:ascii="宋体" w:hAnsi="宋体"/>
    </w:rPr>
  </w:style>
  <w:style w:type="paragraph" w:styleId="18">
    <w:name w:val="toc 3"/>
    <w:basedOn w:val="1"/>
    <w:next w:val="1"/>
    <w:semiHidden/>
    <w:qFormat/>
    <w:uiPriority w:val="0"/>
    <w:pPr>
      <w:ind w:left="420"/>
      <w:jc w:val="left"/>
    </w:pPr>
    <w:rPr>
      <w:i/>
      <w:iCs/>
    </w:rPr>
  </w:style>
  <w:style w:type="paragraph" w:styleId="19">
    <w:name w:val="Plain Text"/>
    <w:basedOn w:val="1"/>
    <w:link w:val="101"/>
    <w:qFormat/>
    <w:uiPriority w:val="0"/>
    <w:rPr>
      <w:rFonts w:ascii="宋体" w:hAnsi="Courier New"/>
      <w:szCs w:val="20"/>
    </w:rPr>
  </w:style>
  <w:style w:type="paragraph" w:styleId="20">
    <w:name w:val="Date"/>
    <w:basedOn w:val="1"/>
    <w:next w:val="1"/>
    <w:link w:val="81"/>
    <w:qFormat/>
    <w:uiPriority w:val="0"/>
    <w:rPr>
      <w:rFonts w:ascii="宋体" w:hAnsi="Courier New"/>
      <w:sz w:val="32"/>
      <w:szCs w:val="20"/>
    </w:rPr>
  </w:style>
  <w:style w:type="paragraph" w:styleId="21">
    <w:name w:val="Body Text Indent 2"/>
    <w:basedOn w:val="1"/>
    <w:link w:val="97"/>
    <w:qFormat/>
    <w:uiPriority w:val="0"/>
    <w:pPr>
      <w:spacing w:beforeLines="50" w:afterLines="50" w:line="120" w:lineRule="auto"/>
      <w:ind w:firstLine="840" w:firstLineChars="400"/>
      <w:jc w:val="left"/>
    </w:pPr>
    <w:rPr>
      <w:rFonts w:ascii="宋体" w:hAnsi="宋体"/>
    </w:rPr>
  </w:style>
  <w:style w:type="paragraph" w:styleId="22">
    <w:name w:val="Balloon Text"/>
    <w:basedOn w:val="1"/>
    <w:link w:val="45"/>
    <w:qFormat/>
    <w:uiPriority w:val="0"/>
    <w:rPr>
      <w:rFonts w:ascii="Arial" w:hAnsi="Arial" w:eastAsia="Times New Roman"/>
      <w:b/>
      <w:sz w:val="18"/>
      <w:szCs w:val="18"/>
      <w:lang w:eastAsia="en-US"/>
    </w:rPr>
  </w:style>
  <w:style w:type="paragraph" w:styleId="23">
    <w:name w:val="footer"/>
    <w:basedOn w:val="1"/>
    <w:link w:val="82"/>
    <w:qFormat/>
    <w:uiPriority w:val="0"/>
    <w:pPr>
      <w:tabs>
        <w:tab w:val="center" w:pos="4153"/>
        <w:tab w:val="right" w:pos="8306"/>
      </w:tabs>
      <w:snapToGrid w:val="0"/>
      <w:jc w:val="left"/>
    </w:pPr>
    <w:rPr>
      <w:sz w:val="18"/>
      <w:szCs w:val="18"/>
    </w:rPr>
  </w:style>
  <w:style w:type="paragraph" w:styleId="24">
    <w:name w:val="header"/>
    <w:basedOn w:val="1"/>
    <w:link w:val="53"/>
    <w:qFormat/>
    <w:uiPriority w:val="0"/>
    <w:pPr>
      <w:pBdr>
        <w:bottom w:val="single" w:color="auto" w:sz="6" w:space="1"/>
      </w:pBdr>
      <w:tabs>
        <w:tab w:val="center" w:pos="4153"/>
        <w:tab w:val="right" w:pos="8306"/>
      </w:tabs>
      <w:snapToGrid w:val="0"/>
      <w:jc w:val="center"/>
    </w:pPr>
    <w:rPr>
      <w:rFonts w:ascii="Arial" w:hAnsi="Arial" w:eastAsia="Times New Roman"/>
      <w:b/>
      <w:sz w:val="18"/>
      <w:szCs w:val="18"/>
      <w:lang w:eastAsia="en-US"/>
    </w:rPr>
  </w:style>
  <w:style w:type="paragraph" w:styleId="25">
    <w:name w:val="toc 1"/>
    <w:basedOn w:val="1"/>
    <w:next w:val="1"/>
    <w:semiHidden/>
    <w:qFormat/>
    <w:uiPriority w:val="0"/>
    <w:pPr>
      <w:spacing w:before="120" w:after="120"/>
      <w:jc w:val="left"/>
    </w:pPr>
    <w:rPr>
      <w:b/>
      <w:bCs/>
      <w:caps/>
    </w:rPr>
  </w:style>
  <w:style w:type="paragraph" w:styleId="26">
    <w:name w:val="Body Text Indent 3"/>
    <w:basedOn w:val="1"/>
    <w:link w:val="99"/>
    <w:qFormat/>
    <w:uiPriority w:val="0"/>
    <w:pPr>
      <w:spacing w:line="360" w:lineRule="auto"/>
      <w:ind w:firstLine="482" w:firstLineChars="200"/>
    </w:pPr>
    <w:rPr>
      <w:rFonts w:ascii="宋体" w:hAnsi="宋体"/>
      <w:b/>
      <w:bCs/>
      <w:sz w:val="24"/>
    </w:rPr>
  </w:style>
  <w:style w:type="paragraph" w:styleId="27">
    <w:name w:val="toc 2"/>
    <w:basedOn w:val="1"/>
    <w:next w:val="1"/>
    <w:semiHidden/>
    <w:qFormat/>
    <w:uiPriority w:val="0"/>
    <w:pPr>
      <w:tabs>
        <w:tab w:val="right" w:leader="dot" w:pos="8296"/>
      </w:tabs>
      <w:ind w:left="210"/>
      <w:jc w:val="left"/>
    </w:pPr>
    <w:rPr>
      <w:smallCaps/>
    </w:rPr>
  </w:style>
  <w:style w:type="paragraph" w:styleId="28">
    <w:name w:val="Body Text 2"/>
    <w:basedOn w:val="1"/>
    <w:link w:val="93"/>
    <w:qFormat/>
    <w:uiPriority w:val="0"/>
    <w:pPr>
      <w:spacing w:line="360" w:lineRule="auto"/>
    </w:pPr>
    <w:rPr>
      <w:rFonts w:ascii="宋体" w:hAnsi="宋体"/>
      <w:sz w:val="24"/>
    </w:rPr>
  </w:style>
  <w:style w:type="paragraph" w:styleId="29">
    <w:name w:val="HTML Preformatted"/>
    <w:basedOn w:val="1"/>
    <w:link w:val="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0">
    <w:name w:val="Normal (Web)"/>
    <w:basedOn w:val="1"/>
    <w:qFormat/>
    <w:uiPriority w:val="0"/>
    <w:rPr>
      <w:sz w:val="24"/>
    </w:rPr>
  </w:style>
  <w:style w:type="paragraph" w:styleId="31">
    <w:name w:val="Title"/>
    <w:basedOn w:val="1"/>
    <w:link w:val="87"/>
    <w:qFormat/>
    <w:uiPriority w:val="0"/>
    <w:pPr>
      <w:spacing w:before="240" w:after="60"/>
      <w:jc w:val="center"/>
      <w:outlineLvl w:val="0"/>
    </w:pPr>
    <w:rPr>
      <w:rFonts w:ascii="Arial" w:hAnsi="Arial" w:eastAsia="隶书"/>
      <w:b/>
      <w:bCs/>
      <w:sz w:val="32"/>
      <w:szCs w:val="32"/>
    </w:rPr>
  </w:style>
  <w:style w:type="paragraph" w:styleId="32">
    <w:name w:val="annotation subject"/>
    <w:basedOn w:val="15"/>
    <w:next w:val="15"/>
    <w:link w:val="50"/>
    <w:qFormat/>
    <w:uiPriority w:val="0"/>
    <w:pPr>
      <w:autoSpaceDE/>
      <w:autoSpaceDN/>
      <w:adjustRightInd/>
      <w:textAlignment w:val="auto"/>
    </w:pPr>
    <w:rPr>
      <w:bCs/>
      <w:kern w:val="2"/>
      <w:sz w:val="21"/>
      <w:szCs w:val="24"/>
    </w:rPr>
  </w:style>
  <w:style w:type="paragraph" w:styleId="33">
    <w:name w:val="Body Text First Indent 2"/>
    <w:basedOn w:val="17"/>
    <w:link w:val="121"/>
    <w:qFormat/>
    <w:uiPriority w:val="0"/>
    <w:pPr>
      <w:spacing w:after="120" w:line="240" w:lineRule="auto"/>
      <w:ind w:left="420" w:leftChars="200"/>
    </w:pPr>
    <w:rPr>
      <w:rFonts w:ascii="Times New Roman" w:hAnsi="Times New Roman"/>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uiPriority w:val="0"/>
    <w:rPr>
      <w:b/>
    </w:rPr>
  </w:style>
  <w:style w:type="character" w:styleId="38">
    <w:name w:val="page number"/>
    <w:basedOn w:val="36"/>
    <w:qFormat/>
    <w:uiPriority w:val="0"/>
    <w:rPr>
      <w:rFonts w:ascii="Arial" w:hAnsi="Arial" w:eastAsia="Times New Roman" w:cs="Verdana"/>
      <w:b/>
      <w:kern w:val="0"/>
      <w:sz w:val="24"/>
      <w:szCs w:val="20"/>
      <w:lang w:eastAsia="en-US"/>
    </w:rPr>
  </w:style>
  <w:style w:type="character" w:styleId="39">
    <w:name w:val="FollowedHyperlink"/>
    <w:basedOn w:val="36"/>
    <w:semiHidden/>
    <w:unhideWhenUsed/>
    <w:qFormat/>
    <w:uiPriority w:val="0"/>
    <w:rPr>
      <w:rFonts w:hint="eastAsia" w:ascii="宋体" w:hAnsi="宋体" w:eastAsia="宋体" w:cs="宋体"/>
      <w:color w:val="0031C1"/>
      <w:sz w:val="18"/>
      <w:szCs w:val="18"/>
      <w:u w:val="none"/>
    </w:rPr>
  </w:style>
  <w:style w:type="character" w:styleId="40">
    <w:name w:val="Emphasis"/>
    <w:qFormat/>
    <w:uiPriority w:val="0"/>
    <w:rPr>
      <w:rFonts w:ascii="Arial" w:hAnsi="Arial" w:eastAsia="Times New Roman" w:cs="Verdana"/>
      <w:b/>
      <w:kern w:val="0"/>
      <w:sz w:val="24"/>
      <w:szCs w:val="20"/>
      <w:lang w:eastAsia="en-US"/>
    </w:rPr>
  </w:style>
  <w:style w:type="character" w:styleId="41">
    <w:name w:val="Hyperlink"/>
    <w:qFormat/>
    <w:uiPriority w:val="0"/>
    <w:rPr>
      <w:rFonts w:hint="eastAsia" w:ascii="宋体" w:hAnsi="宋体" w:eastAsia="宋体" w:cs="宋体"/>
      <w:b/>
      <w:color w:val="0031C1"/>
      <w:kern w:val="0"/>
      <w:sz w:val="18"/>
      <w:szCs w:val="18"/>
      <w:u w:val="none"/>
      <w:lang w:eastAsia="en-US"/>
    </w:rPr>
  </w:style>
  <w:style w:type="character" w:styleId="42">
    <w:name w:val="annotation reference"/>
    <w:unhideWhenUsed/>
    <w:qFormat/>
    <w:uiPriority w:val="0"/>
    <w:rPr>
      <w:sz w:val="21"/>
      <w:szCs w:val="21"/>
    </w:rPr>
  </w:style>
  <w:style w:type="paragraph" w:customStyle="1" w:styleId="43">
    <w:name w:val="Default"/>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44">
    <w:name w:val="表格文字"/>
    <w:basedOn w:val="1"/>
    <w:qFormat/>
    <w:uiPriority w:val="0"/>
    <w:pPr>
      <w:spacing w:before="25" w:after="25"/>
      <w:jc w:val="left"/>
    </w:pPr>
    <w:rPr>
      <w:bCs/>
      <w:spacing w:val="10"/>
      <w:kern w:val="0"/>
      <w:sz w:val="24"/>
      <w:szCs w:val="20"/>
    </w:rPr>
  </w:style>
  <w:style w:type="character" w:customStyle="1" w:styleId="45">
    <w:name w:val="批注框文本 Char"/>
    <w:link w:val="22"/>
    <w:qFormat/>
    <w:uiPriority w:val="0"/>
    <w:rPr>
      <w:rFonts w:ascii="Arial" w:hAnsi="Arial" w:eastAsia="Times New Roman" w:cs="Verdana"/>
      <w:b/>
      <w:kern w:val="2"/>
      <w:sz w:val="18"/>
      <w:szCs w:val="18"/>
      <w:lang w:eastAsia="en-US"/>
    </w:rPr>
  </w:style>
  <w:style w:type="character" w:customStyle="1" w:styleId="46">
    <w:name w:val="active6"/>
    <w:qFormat/>
    <w:uiPriority w:val="0"/>
    <w:rPr>
      <w:rFonts w:ascii="Arial" w:hAnsi="Arial" w:eastAsia="Times New Roman" w:cs="Verdana"/>
      <w:b/>
      <w:color w:val="FFFFFF"/>
      <w:kern w:val="0"/>
      <w:sz w:val="24"/>
      <w:szCs w:val="20"/>
      <w:lang w:eastAsia="en-US"/>
    </w:rPr>
  </w:style>
  <w:style w:type="character" w:customStyle="1" w:styleId="47">
    <w:name w:val="fielderror"/>
    <w:qFormat/>
    <w:uiPriority w:val="0"/>
    <w:rPr>
      <w:rFonts w:ascii="Arial" w:hAnsi="Arial" w:eastAsia="Times New Roman" w:cs="Verdana"/>
      <w:b/>
      <w:color w:val="800000"/>
      <w:kern w:val="0"/>
      <w:sz w:val="24"/>
      <w:szCs w:val="20"/>
      <w:lang w:eastAsia="en-US"/>
    </w:rPr>
  </w:style>
  <w:style w:type="character" w:customStyle="1" w:styleId="48">
    <w:name w:val="标题 4 Char"/>
    <w:link w:val="6"/>
    <w:qFormat/>
    <w:uiPriority w:val="0"/>
    <w:rPr>
      <w:rFonts w:ascii="Arial" w:hAnsi="Arial" w:eastAsia="黑体"/>
      <w:b/>
      <w:bCs/>
      <w:kern w:val="2"/>
      <w:sz w:val="28"/>
      <w:szCs w:val="28"/>
    </w:rPr>
  </w:style>
  <w:style w:type="character" w:customStyle="1" w:styleId="49">
    <w:name w:val="批注文字 Char"/>
    <w:link w:val="15"/>
    <w:semiHidden/>
    <w:qFormat/>
    <w:uiPriority w:val="0"/>
    <w:rPr>
      <w:rFonts w:ascii="宋体" w:hAnsi="Arial" w:eastAsia="宋体" w:cs="Verdana"/>
      <w:b/>
      <w:kern w:val="0"/>
      <w:sz w:val="34"/>
      <w:szCs w:val="20"/>
      <w:lang w:val="en-US" w:eastAsia="zh-CN" w:bidi="ar-SA"/>
    </w:rPr>
  </w:style>
  <w:style w:type="character" w:customStyle="1" w:styleId="50">
    <w:name w:val="批注主题 Char"/>
    <w:link w:val="32"/>
    <w:qFormat/>
    <w:uiPriority w:val="0"/>
    <w:rPr>
      <w:rFonts w:ascii="宋体" w:hAnsi="Arial" w:eastAsia="宋体" w:cs="Verdana"/>
      <w:b/>
      <w:bCs/>
      <w:kern w:val="2"/>
      <w:sz w:val="21"/>
      <w:szCs w:val="24"/>
      <w:lang w:val="en-US" w:eastAsia="zh-CN" w:bidi="ar-SA"/>
    </w:rPr>
  </w:style>
  <w:style w:type="character" w:customStyle="1" w:styleId="51">
    <w:name w:val="search_content1"/>
    <w:qFormat/>
    <w:uiPriority w:val="0"/>
    <w:rPr>
      <w:rFonts w:ascii="Arial" w:hAnsi="Arial" w:eastAsia="Times New Roman" w:cs="Verdana"/>
      <w:b/>
      <w:kern w:val="0"/>
      <w:sz w:val="18"/>
      <w:szCs w:val="20"/>
      <w:lang w:eastAsia="en-US"/>
    </w:rPr>
  </w:style>
  <w:style w:type="character" w:customStyle="1" w:styleId="52">
    <w:name w:val="hilite6"/>
    <w:qFormat/>
    <w:uiPriority w:val="0"/>
    <w:rPr>
      <w:rFonts w:ascii="Arial" w:hAnsi="Arial" w:eastAsia="Times New Roman" w:cs="Verdana"/>
      <w:b/>
      <w:color w:val="000000"/>
      <w:kern w:val="0"/>
      <w:sz w:val="24"/>
      <w:szCs w:val="20"/>
      <w:lang w:eastAsia="en-US"/>
    </w:rPr>
  </w:style>
  <w:style w:type="character" w:customStyle="1" w:styleId="53">
    <w:name w:val="页眉 Char"/>
    <w:link w:val="24"/>
    <w:qFormat/>
    <w:uiPriority w:val="0"/>
    <w:rPr>
      <w:rFonts w:ascii="Arial" w:hAnsi="Arial" w:eastAsia="Times New Roman" w:cs="Verdana"/>
      <w:b/>
      <w:kern w:val="2"/>
      <w:sz w:val="18"/>
      <w:szCs w:val="18"/>
      <w:lang w:eastAsia="en-US"/>
    </w:rPr>
  </w:style>
  <w:style w:type="character" w:customStyle="1" w:styleId="54">
    <w:name w:val="已访问的超链接1"/>
    <w:qFormat/>
    <w:uiPriority w:val="0"/>
    <w:rPr>
      <w:rFonts w:hint="eastAsia" w:ascii="宋体" w:hAnsi="宋体" w:eastAsia="宋体" w:cs="宋体"/>
      <w:b/>
      <w:color w:val="0031C1"/>
      <w:kern w:val="0"/>
      <w:sz w:val="18"/>
      <w:szCs w:val="18"/>
      <w:u w:val="none"/>
      <w:lang w:eastAsia="en-US"/>
    </w:rPr>
  </w:style>
  <w:style w:type="character" w:customStyle="1" w:styleId="55">
    <w:name w:val="hilite"/>
    <w:qFormat/>
    <w:uiPriority w:val="0"/>
    <w:rPr>
      <w:rFonts w:ascii="Arial" w:hAnsi="Arial" w:eastAsia="Times New Roman" w:cs="Verdana"/>
      <w:b/>
      <w:color w:val="000000"/>
      <w:kern w:val="0"/>
      <w:sz w:val="24"/>
      <w:szCs w:val="20"/>
      <w:lang w:eastAsia="en-US"/>
    </w:rPr>
  </w:style>
  <w:style w:type="character" w:customStyle="1" w:styleId="56">
    <w:name w:val="标题 3 Char"/>
    <w:qFormat/>
    <w:uiPriority w:val="0"/>
    <w:rPr>
      <w:rFonts w:ascii="黑体" w:hAnsi="Arial" w:eastAsia="黑体" w:cs="Verdana"/>
      <w:b/>
      <w:bCs/>
      <w:kern w:val="0"/>
      <w:sz w:val="30"/>
      <w:szCs w:val="20"/>
      <w:lang w:eastAsia="en-US"/>
    </w:rPr>
  </w:style>
  <w:style w:type="character" w:customStyle="1" w:styleId="57">
    <w:name w:val="active"/>
    <w:qFormat/>
    <w:uiPriority w:val="0"/>
    <w:rPr>
      <w:rFonts w:ascii="Arial" w:hAnsi="Arial" w:eastAsia="Times New Roman" w:cs="Verdana"/>
      <w:b/>
      <w:color w:val="FFFFFF"/>
      <w:kern w:val="0"/>
      <w:sz w:val="24"/>
      <w:szCs w:val="20"/>
      <w:lang w:eastAsia="en-US"/>
    </w:rPr>
  </w:style>
  <w:style w:type="paragraph" w:customStyle="1" w:styleId="58">
    <w:name w:val="_Style 33"/>
    <w:basedOn w:val="1"/>
    <w:semiHidden/>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0">
    <w:name w:val="Char5 Char Char Char Char Char Char"/>
    <w:basedOn w:val="1"/>
    <w:qFormat/>
    <w:uiPriority w:val="0"/>
    <w:pPr>
      <w:widowControl/>
      <w:spacing w:after="160" w:line="320" w:lineRule="exact"/>
      <w:ind w:firstLine="480"/>
      <w:jc w:val="center"/>
    </w:pPr>
    <w:rPr>
      <w:rFonts w:ascii="宋体" w:hAnsi="宋体"/>
      <w:kern w:val="0"/>
      <w:sz w:val="24"/>
      <w:lang w:eastAsia="en-US"/>
    </w:rPr>
  </w:style>
  <w:style w:type="paragraph" w:customStyle="1" w:styleId="61">
    <w:name w:val="Char1"/>
    <w:basedOn w:val="1"/>
    <w:qFormat/>
    <w:uiPriority w:val="0"/>
    <w:pPr>
      <w:widowControl/>
      <w:numPr>
        <w:ilvl w:val="0"/>
        <w:numId w:val="1"/>
      </w:numPr>
      <w:spacing w:after="160" w:line="240" w:lineRule="exact"/>
      <w:jc w:val="left"/>
    </w:pPr>
    <w:rPr>
      <w:rFonts w:ascii="Verdana" w:hAnsi="Verdana"/>
      <w:kern w:val="0"/>
      <w:szCs w:val="20"/>
      <w:lang w:eastAsia="en-US"/>
    </w:rPr>
  </w:style>
  <w:style w:type="paragraph" w:customStyle="1" w:styleId="62">
    <w:name w:val="Char5 Char Char Char Char Char Char1"/>
    <w:basedOn w:val="1"/>
    <w:qFormat/>
    <w:uiPriority w:val="0"/>
    <w:pPr>
      <w:widowControl/>
      <w:spacing w:after="160" w:line="320" w:lineRule="exact"/>
      <w:ind w:firstLine="480"/>
      <w:jc w:val="center"/>
    </w:pPr>
    <w:rPr>
      <w:rFonts w:ascii="宋体" w:hAnsi="宋体"/>
      <w:kern w:val="0"/>
      <w:sz w:val="24"/>
      <w:lang w:eastAsia="en-US"/>
    </w:rPr>
  </w:style>
  <w:style w:type="paragraph" w:customStyle="1" w:styleId="63">
    <w:name w:val="Char Char Char Char Char Char Char"/>
    <w:basedOn w:val="1"/>
    <w:qFormat/>
    <w:uiPriority w:val="0"/>
    <w:pPr>
      <w:widowControl/>
      <w:spacing w:after="160" w:line="240" w:lineRule="exact"/>
      <w:jc w:val="left"/>
    </w:pPr>
  </w:style>
  <w:style w:type="paragraph" w:customStyle="1" w:styleId="64">
    <w:name w:val="Char Char Char2 Char"/>
    <w:basedOn w:val="1"/>
    <w:qFormat/>
    <w:uiPriority w:val="0"/>
    <w:pPr>
      <w:widowControl/>
      <w:spacing w:after="160" w:line="240" w:lineRule="exact"/>
      <w:jc w:val="left"/>
    </w:pPr>
    <w:rPr>
      <w:rFonts w:ascii="Verdana" w:hAnsi="Verdana"/>
      <w:kern w:val="0"/>
      <w:szCs w:val="20"/>
      <w:lang w:eastAsia="en-US"/>
    </w:rPr>
  </w:style>
  <w:style w:type="paragraph" w:customStyle="1" w:styleId="65">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6">
    <w:name w:val="Char Char Char2 Char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Char"/>
    <w:basedOn w:val="1"/>
    <w:semiHidden/>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8">
    <w:name w:val="HTML Bottom of Form"/>
    <w:basedOn w:val="1"/>
    <w:next w:val="1"/>
    <w:qFormat/>
    <w:uiPriority w:val="0"/>
    <w:pPr>
      <w:pBdr>
        <w:top w:val="single" w:color="auto" w:sz="6" w:space="1"/>
      </w:pBdr>
      <w:jc w:val="center"/>
    </w:pPr>
    <w:rPr>
      <w:rFonts w:ascii="Arial"/>
      <w:vanish/>
      <w:sz w:val="16"/>
    </w:rPr>
  </w:style>
  <w:style w:type="paragraph" w:customStyle="1" w:styleId="69">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HTML Top of Form"/>
    <w:basedOn w:val="1"/>
    <w:next w:val="1"/>
    <w:qFormat/>
    <w:uiPriority w:val="0"/>
    <w:pPr>
      <w:pBdr>
        <w:bottom w:val="single" w:color="auto" w:sz="6" w:space="1"/>
      </w:pBdr>
      <w:jc w:val="center"/>
    </w:pPr>
    <w:rPr>
      <w:rFonts w:ascii="Arial"/>
      <w:vanish/>
      <w:sz w:val="16"/>
    </w:rPr>
  </w:style>
  <w:style w:type="character" w:customStyle="1" w:styleId="71">
    <w:name w:val="标题 2 Char"/>
    <w:link w:val="4"/>
    <w:qFormat/>
    <w:locked/>
    <w:uiPriority w:val="0"/>
    <w:rPr>
      <w:rFonts w:ascii="宋体" w:hAnsi="宋体"/>
      <w:b/>
      <w:bCs/>
      <w:sz w:val="24"/>
    </w:rPr>
  </w:style>
  <w:style w:type="character" w:customStyle="1" w:styleId="72">
    <w:name w:val="标题 3 Char1"/>
    <w:link w:val="5"/>
    <w:qFormat/>
    <w:locked/>
    <w:uiPriority w:val="0"/>
    <w:rPr>
      <w:rFonts w:ascii="宋体" w:hAnsi="宋体"/>
      <w:b/>
      <w:kern w:val="2"/>
      <w:sz w:val="28"/>
      <w:szCs w:val="32"/>
    </w:rPr>
  </w:style>
  <w:style w:type="character" w:customStyle="1" w:styleId="73">
    <w:name w:val="标题 5 Char"/>
    <w:link w:val="7"/>
    <w:qFormat/>
    <w:uiPriority w:val="0"/>
    <w:rPr>
      <w:rFonts w:ascii="Arial" w:hAnsi="Arial" w:eastAsia="Times New Roman" w:cs="Verdana"/>
      <w:b/>
      <w:bCs/>
      <w:kern w:val="2"/>
      <w:sz w:val="28"/>
      <w:szCs w:val="28"/>
      <w:lang w:eastAsia="en-US"/>
    </w:rPr>
  </w:style>
  <w:style w:type="character" w:customStyle="1" w:styleId="74">
    <w:name w:val="标题 6 Char"/>
    <w:link w:val="8"/>
    <w:qFormat/>
    <w:uiPriority w:val="0"/>
    <w:rPr>
      <w:rFonts w:ascii="Arial" w:hAnsi="Arial" w:eastAsia="黑体" w:cs="Verdana"/>
      <w:b/>
      <w:kern w:val="2"/>
      <w:sz w:val="24"/>
      <w:szCs w:val="20"/>
      <w:lang w:eastAsia="en-US"/>
    </w:rPr>
  </w:style>
  <w:style w:type="character" w:customStyle="1" w:styleId="75">
    <w:name w:val="标题 7 Char"/>
    <w:link w:val="10"/>
    <w:qFormat/>
    <w:uiPriority w:val="0"/>
    <w:rPr>
      <w:rFonts w:ascii="Arial" w:hAnsi="Arial" w:eastAsia="Times New Roman" w:cs="Verdana"/>
      <w:b/>
      <w:kern w:val="2"/>
      <w:sz w:val="24"/>
      <w:szCs w:val="20"/>
      <w:lang w:eastAsia="en-US"/>
    </w:rPr>
  </w:style>
  <w:style w:type="character" w:customStyle="1" w:styleId="76">
    <w:name w:val="标题 8 Char"/>
    <w:link w:val="11"/>
    <w:qFormat/>
    <w:uiPriority w:val="0"/>
    <w:rPr>
      <w:rFonts w:ascii="Arial" w:hAnsi="Arial" w:eastAsia="黑体" w:cs="Verdana"/>
      <w:b/>
      <w:kern w:val="2"/>
      <w:sz w:val="24"/>
      <w:szCs w:val="20"/>
      <w:lang w:eastAsia="en-US"/>
    </w:rPr>
  </w:style>
  <w:style w:type="character" w:customStyle="1" w:styleId="77">
    <w:name w:val="标题 9 Char"/>
    <w:link w:val="12"/>
    <w:qFormat/>
    <w:uiPriority w:val="0"/>
    <w:rPr>
      <w:rFonts w:ascii="Arial" w:hAnsi="Arial" w:eastAsia="黑体" w:cs="Verdana"/>
      <w:b/>
      <w:kern w:val="2"/>
      <w:sz w:val="21"/>
      <w:szCs w:val="20"/>
      <w:lang w:eastAsia="en-US"/>
    </w:rPr>
  </w:style>
  <w:style w:type="character" w:customStyle="1" w:styleId="78">
    <w:name w:val="标题 1 Char"/>
    <w:link w:val="3"/>
    <w:qFormat/>
    <w:locked/>
    <w:uiPriority w:val="0"/>
    <w:rPr>
      <w:rFonts w:ascii="宋体" w:hAnsi="宋体" w:eastAsia="黑体"/>
      <w:b/>
      <w:bCs/>
      <w:kern w:val="44"/>
      <w:sz w:val="28"/>
      <w:szCs w:val="44"/>
    </w:rPr>
  </w:style>
  <w:style w:type="character" w:customStyle="1" w:styleId="79">
    <w:name w:val="正文缩进 Char1"/>
    <w:link w:val="9"/>
    <w:qFormat/>
    <w:locked/>
    <w:uiPriority w:val="0"/>
    <w:rPr>
      <w:kern w:val="2"/>
      <w:sz w:val="21"/>
    </w:rPr>
  </w:style>
  <w:style w:type="character" w:customStyle="1" w:styleId="80">
    <w:name w:val="文档结构图 Char"/>
    <w:link w:val="14"/>
    <w:semiHidden/>
    <w:qFormat/>
    <w:locked/>
    <w:uiPriority w:val="0"/>
    <w:rPr>
      <w:kern w:val="2"/>
      <w:sz w:val="21"/>
      <w:szCs w:val="24"/>
      <w:shd w:val="clear" w:color="auto" w:fill="000080"/>
    </w:rPr>
  </w:style>
  <w:style w:type="character" w:customStyle="1" w:styleId="81">
    <w:name w:val="日期 Char"/>
    <w:link w:val="20"/>
    <w:qFormat/>
    <w:locked/>
    <w:uiPriority w:val="0"/>
    <w:rPr>
      <w:rFonts w:ascii="宋体" w:hAnsi="Courier New"/>
      <w:kern w:val="2"/>
      <w:sz w:val="32"/>
    </w:rPr>
  </w:style>
  <w:style w:type="character" w:customStyle="1" w:styleId="82">
    <w:name w:val="页脚 Char"/>
    <w:link w:val="23"/>
    <w:qFormat/>
    <w:locked/>
    <w:uiPriority w:val="0"/>
    <w:rPr>
      <w:kern w:val="2"/>
      <w:sz w:val="18"/>
      <w:szCs w:val="18"/>
    </w:rPr>
  </w:style>
  <w:style w:type="character" w:customStyle="1" w:styleId="83">
    <w:name w:val="页眉 Char1"/>
    <w:qFormat/>
    <w:uiPriority w:val="0"/>
    <w:rPr>
      <w:rFonts w:ascii="Arial" w:hAnsi="Arial" w:eastAsia="Times New Roman" w:cs="Verdana"/>
      <w:b/>
      <w:kern w:val="2"/>
      <w:sz w:val="18"/>
      <w:szCs w:val="18"/>
      <w:lang w:eastAsia="en-US"/>
    </w:rPr>
  </w:style>
  <w:style w:type="character" w:customStyle="1" w:styleId="84">
    <w:name w:val="h Char Char"/>
    <w:qFormat/>
    <w:locked/>
    <w:uiPriority w:val="0"/>
    <w:rPr>
      <w:rFonts w:eastAsia="宋体"/>
      <w:kern w:val="2"/>
      <w:sz w:val="18"/>
      <w:lang w:val="en-US" w:eastAsia="zh-CN" w:bidi="ar-SA"/>
    </w:rPr>
  </w:style>
  <w:style w:type="character" w:customStyle="1" w:styleId="85">
    <w:name w:val="HTML 预设格式 Char"/>
    <w:link w:val="29"/>
    <w:qFormat/>
    <w:locked/>
    <w:uiPriority w:val="0"/>
    <w:rPr>
      <w:rFonts w:ascii="Arial Unicode MS" w:hAnsi="Arial Unicode MS" w:eastAsia="Arial Unicode MS"/>
      <w:color w:val="000000"/>
    </w:rPr>
  </w:style>
  <w:style w:type="character" w:customStyle="1" w:styleId="86">
    <w:name w:val="HTML 预设格式 Char1"/>
    <w:qFormat/>
    <w:uiPriority w:val="0"/>
    <w:rPr>
      <w:rFonts w:ascii="Courier New" w:hAnsi="Courier New" w:eastAsia="Times New Roman" w:cs="Courier New"/>
      <w:b/>
      <w:kern w:val="2"/>
      <w:sz w:val="24"/>
      <w:szCs w:val="20"/>
      <w:lang w:eastAsia="en-US"/>
    </w:rPr>
  </w:style>
  <w:style w:type="character" w:customStyle="1" w:styleId="87">
    <w:name w:val="标题 Char"/>
    <w:link w:val="31"/>
    <w:qFormat/>
    <w:locked/>
    <w:uiPriority w:val="0"/>
    <w:rPr>
      <w:rFonts w:ascii="Arial" w:hAnsi="Arial" w:eastAsia="隶书" w:cs="Arial"/>
      <w:b/>
      <w:bCs/>
      <w:kern w:val="2"/>
      <w:sz w:val="32"/>
      <w:szCs w:val="32"/>
    </w:rPr>
  </w:style>
  <w:style w:type="character" w:customStyle="1" w:styleId="88">
    <w:name w:val="标题 Char1"/>
    <w:qFormat/>
    <w:uiPriority w:val="0"/>
    <w:rPr>
      <w:rFonts w:ascii="Cambria" w:hAnsi="Cambria" w:eastAsia="Times New Roman" w:cs="Times New Roman"/>
      <w:b/>
      <w:bCs/>
      <w:kern w:val="2"/>
      <w:sz w:val="32"/>
      <w:szCs w:val="32"/>
      <w:lang w:eastAsia="en-US"/>
    </w:rPr>
  </w:style>
  <w:style w:type="character" w:customStyle="1" w:styleId="89">
    <w:name w:val="正文文本 Char1"/>
    <w:link w:val="2"/>
    <w:qFormat/>
    <w:locked/>
    <w:uiPriority w:val="0"/>
    <w:rPr>
      <w:rFonts w:ascii="宋体" w:hAnsi="宋体"/>
      <w:b/>
      <w:bCs/>
      <w:kern w:val="2"/>
      <w:sz w:val="24"/>
      <w:szCs w:val="24"/>
    </w:rPr>
  </w:style>
  <w:style w:type="character" w:customStyle="1" w:styleId="90">
    <w:name w:val="正文文本 Char"/>
    <w:qFormat/>
    <w:uiPriority w:val="0"/>
    <w:rPr>
      <w:rFonts w:ascii="Arial" w:hAnsi="Arial" w:eastAsia="Times New Roman" w:cs="Verdana"/>
      <w:b/>
      <w:kern w:val="2"/>
      <w:sz w:val="21"/>
      <w:szCs w:val="24"/>
      <w:lang w:eastAsia="en-US"/>
    </w:rPr>
  </w:style>
  <w:style w:type="character" w:customStyle="1" w:styleId="91">
    <w:name w:val="正文文本缩进 Char"/>
    <w:link w:val="17"/>
    <w:qFormat/>
    <w:locked/>
    <w:uiPriority w:val="0"/>
    <w:rPr>
      <w:rFonts w:ascii="宋体" w:hAnsi="宋体"/>
      <w:kern w:val="2"/>
      <w:sz w:val="21"/>
      <w:szCs w:val="24"/>
    </w:rPr>
  </w:style>
  <w:style w:type="character" w:customStyle="1" w:styleId="92">
    <w:name w:val="正文文本缩进 Char1"/>
    <w:qFormat/>
    <w:uiPriority w:val="0"/>
    <w:rPr>
      <w:rFonts w:ascii="Arial" w:hAnsi="Arial" w:eastAsia="Times New Roman" w:cs="Verdana"/>
      <w:b/>
      <w:kern w:val="2"/>
      <w:sz w:val="21"/>
      <w:szCs w:val="24"/>
      <w:lang w:eastAsia="en-US"/>
    </w:rPr>
  </w:style>
  <w:style w:type="character" w:customStyle="1" w:styleId="93">
    <w:name w:val="正文文本 2 Char"/>
    <w:link w:val="28"/>
    <w:qFormat/>
    <w:locked/>
    <w:uiPriority w:val="0"/>
    <w:rPr>
      <w:rFonts w:ascii="宋体" w:hAnsi="宋体"/>
      <w:kern w:val="2"/>
      <w:sz w:val="24"/>
      <w:szCs w:val="24"/>
    </w:rPr>
  </w:style>
  <w:style w:type="character" w:customStyle="1" w:styleId="94">
    <w:name w:val="正文文本 2 Char1"/>
    <w:qFormat/>
    <w:uiPriority w:val="0"/>
    <w:rPr>
      <w:rFonts w:ascii="Arial" w:hAnsi="Arial" w:eastAsia="Times New Roman" w:cs="Verdana"/>
      <w:b/>
      <w:kern w:val="2"/>
      <w:sz w:val="21"/>
      <w:szCs w:val="24"/>
      <w:lang w:eastAsia="en-US"/>
    </w:rPr>
  </w:style>
  <w:style w:type="character" w:customStyle="1" w:styleId="95">
    <w:name w:val="正文文本 3 Char"/>
    <w:link w:val="16"/>
    <w:qFormat/>
    <w:locked/>
    <w:uiPriority w:val="0"/>
    <w:rPr>
      <w:rFonts w:ascii="宋体" w:hAnsi="宋体"/>
      <w:kern w:val="2"/>
      <w:sz w:val="16"/>
      <w:szCs w:val="16"/>
    </w:rPr>
  </w:style>
  <w:style w:type="character" w:customStyle="1" w:styleId="96">
    <w:name w:val="正文文本 3 Char1"/>
    <w:qFormat/>
    <w:uiPriority w:val="0"/>
    <w:rPr>
      <w:rFonts w:ascii="Arial" w:hAnsi="Arial" w:eastAsia="Times New Roman" w:cs="Verdana"/>
      <w:b/>
      <w:kern w:val="2"/>
      <w:sz w:val="16"/>
      <w:szCs w:val="16"/>
      <w:lang w:eastAsia="en-US"/>
    </w:rPr>
  </w:style>
  <w:style w:type="character" w:customStyle="1" w:styleId="97">
    <w:name w:val="正文文本缩进 2 Char"/>
    <w:link w:val="21"/>
    <w:qFormat/>
    <w:locked/>
    <w:uiPriority w:val="0"/>
    <w:rPr>
      <w:rFonts w:ascii="宋体" w:hAnsi="宋体"/>
      <w:kern w:val="2"/>
      <w:sz w:val="21"/>
      <w:szCs w:val="24"/>
    </w:rPr>
  </w:style>
  <w:style w:type="character" w:customStyle="1" w:styleId="98">
    <w:name w:val="正文文本缩进 2 Char1"/>
    <w:qFormat/>
    <w:uiPriority w:val="0"/>
    <w:rPr>
      <w:rFonts w:ascii="Arial" w:hAnsi="Arial" w:eastAsia="Times New Roman" w:cs="Verdana"/>
      <w:b/>
      <w:kern w:val="2"/>
      <w:sz w:val="21"/>
      <w:szCs w:val="24"/>
      <w:lang w:eastAsia="en-US"/>
    </w:rPr>
  </w:style>
  <w:style w:type="character" w:customStyle="1" w:styleId="99">
    <w:name w:val="正文文本缩进 3 Char"/>
    <w:link w:val="26"/>
    <w:qFormat/>
    <w:locked/>
    <w:uiPriority w:val="0"/>
    <w:rPr>
      <w:rFonts w:ascii="宋体" w:hAnsi="宋体"/>
      <w:b/>
      <w:bCs/>
      <w:kern w:val="2"/>
      <w:sz w:val="24"/>
      <w:szCs w:val="24"/>
    </w:rPr>
  </w:style>
  <w:style w:type="character" w:customStyle="1" w:styleId="100">
    <w:name w:val="正文文本缩进 3 Char1"/>
    <w:qFormat/>
    <w:uiPriority w:val="0"/>
    <w:rPr>
      <w:rFonts w:ascii="Arial" w:hAnsi="Arial" w:eastAsia="Times New Roman" w:cs="Verdana"/>
      <w:b/>
      <w:kern w:val="2"/>
      <w:sz w:val="16"/>
      <w:szCs w:val="16"/>
      <w:lang w:eastAsia="en-US"/>
    </w:rPr>
  </w:style>
  <w:style w:type="character" w:customStyle="1" w:styleId="101">
    <w:name w:val="纯文本 Char1"/>
    <w:link w:val="19"/>
    <w:qFormat/>
    <w:locked/>
    <w:uiPriority w:val="0"/>
    <w:rPr>
      <w:rFonts w:ascii="宋体" w:hAnsi="Courier New"/>
      <w:kern w:val="2"/>
      <w:sz w:val="21"/>
    </w:rPr>
  </w:style>
  <w:style w:type="character" w:customStyle="1" w:styleId="102">
    <w:name w:val="纯文本 Char"/>
    <w:qFormat/>
    <w:uiPriority w:val="0"/>
    <w:rPr>
      <w:rFonts w:ascii="宋体" w:hAnsi="Courier New" w:eastAsia="Times New Roman" w:cs="Courier New"/>
      <w:b/>
      <w:kern w:val="2"/>
      <w:sz w:val="21"/>
      <w:szCs w:val="21"/>
      <w:lang w:eastAsia="en-US"/>
    </w:rPr>
  </w:style>
  <w:style w:type="paragraph" w:customStyle="1" w:styleId="103">
    <w:name w:val="样式41"/>
    <w:basedOn w:val="1"/>
    <w:qFormat/>
    <w:uiPriority w:val="0"/>
    <w:pPr>
      <w:numPr>
        <w:ilvl w:val="0"/>
        <w:numId w:val="2"/>
      </w:numPr>
      <w:tabs>
        <w:tab w:val="left" w:pos="945"/>
      </w:tabs>
      <w:spacing w:line="360" w:lineRule="auto"/>
      <w:ind w:left="420"/>
    </w:pPr>
    <w:rPr>
      <w:b/>
      <w:color w:val="000000"/>
      <w:sz w:val="24"/>
      <w:szCs w:val="20"/>
    </w:rPr>
  </w:style>
  <w:style w:type="paragraph" w:customStyle="1" w:styleId="104">
    <w:name w:val="文档正文"/>
    <w:basedOn w:val="1"/>
    <w:qFormat/>
    <w:uiPriority w:val="0"/>
    <w:pPr>
      <w:adjustRightInd w:val="0"/>
      <w:spacing w:line="480" w:lineRule="atLeast"/>
      <w:ind w:firstLine="567" w:firstLineChars="200"/>
    </w:pPr>
    <w:rPr>
      <w:rFonts w:ascii="长城仿宋"/>
      <w:kern w:val="0"/>
      <w:szCs w:val="20"/>
    </w:rPr>
  </w:style>
  <w:style w:type="paragraph" w:customStyle="1" w:styleId="105">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6">
    <w:name w:val="Table Contents"/>
    <w:basedOn w:val="1"/>
    <w:qFormat/>
    <w:uiPriority w:val="0"/>
    <w:pPr>
      <w:suppressAutoHyphens/>
      <w:autoSpaceDE w:val="0"/>
      <w:spacing w:after="120"/>
      <w:jc w:val="left"/>
    </w:pPr>
    <w:rPr>
      <w:rFonts w:ascii="Helvetica" w:hAnsi="Helvetica"/>
      <w:sz w:val="20"/>
      <w:szCs w:val="20"/>
    </w:rPr>
  </w:style>
  <w:style w:type="paragraph" w:customStyle="1" w:styleId="107">
    <w:name w:val="自定义正文"/>
    <w:basedOn w:val="1"/>
    <w:qFormat/>
    <w:uiPriority w:val="0"/>
    <w:pPr>
      <w:spacing w:afterLines="50"/>
      <w:ind w:left="600" w:leftChars="600"/>
    </w:pPr>
  </w:style>
  <w:style w:type="paragraph" w:customStyle="1" w:styleId="108">
    <w:name w:val="Char Char Char Char Char"/>
    <w:basedOn w:val="1"/>
    <w:qFormat/>
    <w:uiPriority w:val="0"/>
    <w:rPr>
      <w:rFonts w:ascii="Tahoma" w:hAnsi="Tahoma"/>
      <w:sz w:val="24"/>
      <w:szCs w:val="20"/>
    </w:rPr>
  </w:style>
  <w:style w:type="paragraph" w:customStyle="1" w:styleId="109">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110">
    <w:name w:val="Char Char"/>
    <w:basedOn w:val="1"/>
    <w:qFormat/>
    <w:uiPriority w:val="0"/>
    <w:rPr>
      <w:rFonts w:ascii="Tahoma" w:hAnsi="Tahoma"/>
      <w:sz w:val="24"/>
      <w:szCs w:val="20"/>
    </w:rPr>
  </w:style>
  <w:style w:type="paragraph" w:customStyle="1" w:styleId="111">
    <w:name w:val="È±Ê¡ÎÄ±¾"/>
    <w:basedOn w:val="1"/>
    <w:qFormat/>
    <w:uiPriority w:val="0"/>
    <w:pPr>
      <w:widowControl/>
      <w:overflowPunct w:val="0"/>
      <w:autoSpaceDE w:val="0"/>
      <w:autoSpaceDN w:val="0"/>
      <w:adjustRightInd w:val="0"/>
      <w:jc w:val="left"/>
    </w:pPr>
    <w:rPr>
      <w:kern w:val="0"/>
      <w:sz w:val="24"/>
      <w:szCs w:val="20"/>
    </w:rPr>
  </w:style>
  <w:style w:type="character" w:customStyle="1" w:styleId="112">
    <w:name w:val="标准正文 Char"/>
    <w:link w:val="113"/>
    <w:qFormat/>
    <w:uiPriority w:val="0"/>
    <w:rPr>
      <w:rFonts w:ascii="宋体" w:hAnsi="宋体"/>
      <w:kern w:val="2"/>
      <w:sz w:val="21"/>
      <w:szCs w:val="22"/>
      <w:lang w:val="zh-CN"/>
    </w:rPr>
  </w:style>
  <w:style w:type="paragraph" w:customStyle="1" w:styleId="113">
    <w:name w:val="标准正文"/>
    <w:basedOn w:val="1"/>
    <w:link w:val="112"/>
    <w:qFormat/>
    <w:uiPriority w:val="0"/>
    <w:pPr>
      <w:tabs>
        <w:tab w:val="left" w:pos="0"/>
        <w:tab w:val="left" w:pos="360"/>
      </w:tabs>
      <w:autoSpaceDE w:val="0"/>
      <w:autoSpaceDN w:val="0"/>
      <w:adjustRightInd w:val="0"/>
      <w:jc w:val="left"/>
    </w:pPr>
    <w:rPr>
      <w:rFonts w:ascii="宋体" w:hAnsi="宋体"/>
      <w:szCs w:val="22"/>
      <w:lang w:val="zh-CN"/>
    </w:rPr>
  </w:style>
  <w:style w:type="character" w:customStyle="1" w:styleId="114">
    <w:name w:val="Char Char18"/>
    <w:qFormat/>
    <w:uiPriority w:val="0"/>
    <w:rPr>
      <w:b/>
      <w:kern w:val="2"/>
      <w:sz w:val="28"/>
    </w:rPr>
  </w:style>
  <w:style w:type="character" w:customStyle="1" w:styleId="115">
    <w:name w:val="Char Char17"/>
    <w:qFormat/>
    <w:uiPriority w:val="0"/>
    <w:rPr>
      <w:rFonts w:ascii="Arial" w:hAnsi="Arial" w:eastAsia="黑体" w:cs="Arial"/>
      <w:b/>
      <w:kern w:val="2"/>
      <w:sz w:val="24"/>
    </w:rPr>
  </w:style>
  <w:style w:type="character" w:customStyle="1" w:styleId="116">
    <w:name w:val="Char Char5"/>
    <w:qFormat/>
    <w:uiPriority w:val="0"/>
    <w:rPr>
      <w:kern w:val="2"/>
      <w:sz w:val="18"/>
      <w:szCs w:val="18"/>
    </w:rPr>
  </w:style>
  <w:style w:type="character" w:customStyle="1" w:styleId="117">
    <w:name w:val="Char Char12"/>
    <w:qFormat/>
    <w:uiPriority w:val="0"/>
    <w:rPr>
      <w:kern w:val="2"/>
      <w:sz w:val="16"/>
      <w:szCs w:val="16"/>
    </w:rPr>
  </w:style>
  <w:style w:type="character" w:customStyle="1" w:styleId="118">
    <w:name w:val="Char Char4"/>
    <w:qFormat/>
    <w:uiPriority w:val="0"/>
    <w:rPr>
      <w:rFonts w:hint="eastAsia" w:ascii="宋体" w:hAnsi="宋体" w:eastAsia="宋体" w:cs="宋体"/>
      <w:b/>
      <w:kern w:val="2"/>
      <w:sz w:val="24"/>
      <w:szCs w:val="24"/>
    </w:rPr>
  </w:style>
  <w:style w:type="character" w:customStyle="1" w:styleId="119">
    <w:name w:val="apple-converted-space"/>
    <w:basedOn w:val="36"/>
    <w:qFormat/>
    <w:uiPriority w:val="0"/>
    <w:rPr>
      <w:rFonts w:ascii="Arial" w:hAnsi="Arial" w:eastAsia="Times New Roman" w:cs="Verdana"/>
      <w:b/>
      <w:kern w:val="0"/>
      <w:sz w:val="24"/>
      <w:szCs w:val="20"/>
      <w:lang w:eastAsia="en-US"/>
    </w:rPr>
  </w:style>
  <w:style w:type="character" w:customStyle="1" w:styleId="120">
    <w:name w:val="Char Char14"/>
    <w:qFormat/>
    <w:uiPriority w:val="0"/>
    <w:rPr>
      <w:rFonts w:ascii="Arial" w:hAnsi="Arial" w:eastAsia="黑体" w:cs="Arial"/>
      <w:kern w:val="2"/>
      <w:sz w:val="21"/>
    </w:rPr>
  </w:style>
  <w:style w:type="character" w:customStyle="1" w:styleId="121">
    <w:name w:val="正文首行缩进 2 Char1"/>
    <w:link w:val="33"/>
    <w:qFormat/>
    <w:uiPriority w:val="0"/>
    <w:rPr>
      <w:kern w:val="2"/>
      <w:sz w:val="21"/>
      <w:szCs w:val="24"/>
    </w:rPr>
  </w:style>
  <w:style w:type="character" w:customStyle="1" w:styleId="122">
    <w:name w:val="正文首行缩进 2 Char"/>
    <w:basedOn w:val="92"/>
    <w:qFormat/>
    <w:uiPriority w:val="0"/>
    <w:rPr>
      <w:rFonts w:ascii="Arial" w:hAnsi="Arial" w:eastAsia="Times New Roman" w:cs="Verdana"/>
      <w:kern w:val="2"/>
      <w:sz w:val="21"/>
      <w:szCs w:val="24"/>
      <w:lang w:eastAsia="en-US"/>
    </w:rPr>
  </w:style>
  <w:style w:type="character" w:customStyle="1" w:styleId="123">
    <w:name w:val="Char Char8"/>
    <w:qFormat/>
    <w:uiPriority w:val="0"/>
    <w:rPr>
      <w:rFonts w:hint="eastAsia" w:ascii="Arial Unicode MS" w:hAnsi="Arial Unicode MS" w:eastAsia="Arial Unicode MS" w:cs="Arial Unicode MS"/>
      <w:color w:val="000000"/>
    </w:rPr>
  </w:style>
  <w:style w:type="character" w:customStyle="1" w:styleId="124">
    <w:name w:val="Char Char21"/>
    <w:qFormat/>
    <w:uiPriority w:val="0"/>
    <w:rPr>
      <w:rFonts w:hint="eastAsia" w:ascii="宋体" w:hAnsi="宋体" w:eastAsia="宋体" w:cs="宋体"/>
      <w:b/>
      <w:sz w:val="24"/>
    </w:rPr>
  </w:style>
  <w:style w:type="character" w:customStyle="1" w:styleId="125">
    <w:name w:val="Char Char19"/>
    <w:qFormat/>
    <w:uiPriority w:val="0"/>
    <w:rPr>
      <w:rFonts w:ascii="Arial" w:hAnsi="Arial" w:eastAsia="黑体" w:cs="Arial"/>
      <w:b/>
      <w:kern w:val="2"/>
      <w:sz w:val="28"/>
      <w:szCs w:val="28"/>
    </w:rPr>
  </w:style>
  <w:style w:type="character" w:customStyle="1" w:styleId="126">
    <w:name w:val="Char Char9"/>
    <w:qFormat/>
    <w:uiPriority w:val="0"/>
    <w:rPr>
      <w:rFonts w:hint="eastAsia" w:ascii="宋体" w:hAnsi="宋体" w:eastAsia="宋体" w:cs="宋体"/>
      <w:b/>
      <w:kern w:val="2"/>
      <w:sz w:val="21"/>
      <w:szCs w:val="24"/>
    </w:rPr>
  </w:style>
  <w:style w:type="character" w:customStyle="1" w:styleId="127">
    <w:name w:val="title_emph"/>
    <w:basedOn w:val="36"/>
    <w:qFormat/>
    <w:uiPriority w:val="0"/>
    <w:rPr>
      <w:rFonts w:ascii="Arial" w:hAnsi="Arial" w:eastAsia="Times New Roman" w:cs="Verdana"/>
      <w:b/>
      <w:kern w:val="0"/>
      <w:sz w:val="24"/>
      <w:szCs w:val="20"/>
      <w:lang w:eastAsia="en-US"/>
    </w:rPr>
  </w:style>
  <w:style w:type="character" w:customStyle="1" w:styleId="128">
    <w:name w:val="Char Char15"/>
    <w:qFormat/>
    <w:uiPriority w:val="0"/>
    <w:rPr>
      <w:rFonts w:ascii="Arial" w:hAnsi="Arial" w:eastAsia="黑体" w:cs="Arial"/>
      <w:kern w:val="2"/>
      <w:sz w:val="24"/>
    </w:rPr>
  </w:style>
  <w:style w:type="character" w:customStyle="1" w:styleId="129">
    <w:name w:val="ca-3"/>
    <w:basedOn w:val="36"/>
    <w:qFormat/>
    <w:uiPriority w:val="0"/>
    <w:rPr>
      <w:rFonts w:ascii="Arial" w:hAnsi="Arial" w:eastAsia="Times New Roman" w:cs="Verdana"/>
      <w:b/>
      <w:kern w:val="0"/>
      <w:sz w:val="24"/>
      <w:szCs w:val="20"/>
      <w:lang w:eastAsia="en-US"/>
    </w:rPr>
  </w:style>
  <w:style w:type="character" w:customStyle="1" w:styleId="130">
    <w:name w:val="Char Char6"/>
    <w:qFormat/>
    <w:uiPriority w:val="0"/>
    <w:rPr>
      <w:rFonts w:hint="eastAsia" w:ascii="宋体" w:hAnsi="宋体" w:eastAsia="宋体" w:cs="宋体"/>
      <w:sz w:val="34"/>
    </w:rPr>
  </w:style>
  <w:style w:type="character" w:customStyle="1" w:styleId="131">
    <w:name w:val="font61"/>
    <w:qFormat/>
    <w:uiPriority w:val="0"/>
    <w:rPr>
      <w:rFonts w:hint="default" w:ascii="Times New Roman" w:hAnsi="Times New Roman" w:cs="Times New Roman"/>
      <w:color w:val="000000"/>
      <w:sz w:val="21"/>
      <w:szCs w:val="21"/>
      <w:u w:val="none"/>
    </w:rPr>
  </w:style>
  <w:style w:type="character" w:customStyle="1" w:styleId="132">
    <w:name w:val="font51"/>
    <w:qFormat/>
    <w:uiPriority w:val="0"/>
    <w:rPr>
      <w:rFonts w:hint="eastAsia" w:ascii="宋体" w:hAnsi="宋体" w:eastAsia="宋体" w:cs="宋体"/>
      <w:color w:val="000000"/>
      <w:sz w:val="21"/>
      <w:szCs w:val="21"/>
      <w:u w:val="none"/>
    </w:rPr>
  </w:style>
  <w:style w:type="character" w:customStyle="1" w:styleId="133">
    <w:name w:val="Char Char7"/>
    <w:qFormat/>
    <w:uiPriority w:val="0"/>
    <w:rPr>
      <w:kern w:val="2"/>
      <w:sz w:val="24"/>
      <w:szCs w:val="24"/>
    </w:rPr>
  </w:style>
  <w:style w:type="character" w:customStyle="1" w:styleId="134">
    <w:name w:val="Char Char13"/>
    <w:qFormat/>
    <w:uiPriority w:val="0"/>
    <w:rPr>
      <w:rFonts w:hint="eastAsia" w:ascii="宋体" w:hAnsi="宋体" w:eastAsia="宋体" w:cs="宋体"/>
      <w:kern w:val="2"/>
      <w:sz w:val="21"/>
      <w:szCs w:val="24"/>
    </w:rPr>
  </w:style>
  <w:style w:type="character" w:customStyle="1" w:styleId="135">
    <w:name w:val="列出段落 Char"/>
    <w:link w:val="136"/>
    <w:qFormat/>
    <w:uiPriority w:val="0"/>
    <w:rPr>
      <w:rFonts w:ascii="Calibri" w:hAnsi="Calibri"/>
      <w:kern w:val="2"/>
      <w:sz w:val="21"/>
      <w:szCs w:val="22"/>
    </w:rPr>
  </w:style>
  <w:style w:type="paragraph" w:customStyle="1" w:styleId="136">
    <w:name w:val="msolistparagraph"/>
    <w:basedOn w:val="1"/>
    <w:link w:val="135"/>
    <w:qFormat/>
    <w:uiPriority w:val="0"/>
    <w:pPr>
      <w:ind w:firstLine="420" w:firstLineChars="200"/>
    </w:pPr>
    <w:rPr>
      <w:rFonts w:ascii="Calibri" w:hAnsi="Calibri"/>
      <w:szCs w:val="22"/>
    </w:rPr>
  </w:style>
  <w:style w:type="character" w:customStyle="1" w:styleId="137">
    <w:name w:val="Char Char11"/>
    <w:qFormat/>
    <w:uiPriority w:val="0"/>
    <w:rPr>
      <w:rFonts w:ascii="Arial" w:hAnsi="Arial" w:eastAsia="隶书" w:cs="Arial"/>
      <w:b/>
      <w:kern w:val="2"/>
      <w:sz w:val="32"/>
      <w:szCs w:val="32"/>
    </w:rPr>
  </w:style>
  <w:style w:type="character" w:customStyle="1" w:styleId="138">
    <w:name w:val="Char Char20"/>
    <w:qFormat/>
    <w:uiPriority w:val="0"/>
    <w:rPr>
      <w:rFonts w:hint="eastAsia" w:ascii="宋体" w:hAnsi="宋体" w:eastAsia="宋体" w:cs="宋体"/>
      <w:b/>
      <w:kern w:val="2"/>
      <w:sz w:val="28"/>
      <w:szCs w:val="32"/>
    </w:rPr>
  </w:style>
  <w:style w:type="character" w:customStyle="1" w:styleId="139">
    <w:name w:val="Char Char16"/>
    <w:qFormat/>
    <w:uiPriority w:val="0"/>
    <w:rPr>
      <w:b/>
      <w:kern w:val="2"/>
      <w:sz w:val="24"/>
    </w:rPr>
  </w:style>
  <w:style w:type="character" w:customStyle="1" w:styleId="140">
    <w:name w:val="ca-4"/>
    <w:basedOn w:val="36"/>
    <w:qFormat/>
    <w:uiPriority w:val="0"/>
    <w:rPr>
      <w:rFonts w:ascii="Arial" w:hAnsi="Arial" w:eastAsia="Times New Roman" w:cs="Verdana"/>
      <w:b/>
      <w:kern w:val="0"/>
      <w:sz w:val="24"/>
      <w:szCs w:val="20"/>
      <w:lang w:eastAsia="en-US"/>
    </w:rPr>
  </w:style>
  <w:style w:type="character" w:customStyle="1" w:styleId="141">
    <w:name w:val="font31"/>
    <w:qFormat/>
    <w:uiPriority w:val="0"/>
    <w:rPr>
      <w:rFonts w:hint="eastAsia" w:ascii="宋体" w:hAnsi="宋体" w:eastAsia="宋体" w:cs="宋体"/>
      <w:color w:val="000000"/>
      <w:sz w:val="21"/>
      <w:szCs w:val="21"/>
      <w:u w:val="none"/>
    </w:rPr>
  </w:style>
  <w:style w:type="character" w:customStyle="1" w:styleId="142">
    <w:name w:val="font21"/>
    <w:qFormat/>
    <w:uiPriority w:val="0"/>
    <w:rPr>
      <w:rFonts w:hint="default" w:ascii="Times New Roman" w:hAnsi="Times New Roman" w:cs="Times New Roman"/>
      <w:color w:val="000000"/>
      <w:sz w:val="21"/>
      <w:szCs w:val="21"/>
      <w:u w:val="none"/>
    </w:rPr>
  </w:style>
  <w:style w:type="character" w:customStyle="1" w:styleId="143">
    <w:name w:val="font11"/>
    <w:qFormat/>
    <w:uiPriority w:val="0"/>
    <w:rPr>
      <w:rFonts w:hint="eastAsia" w:ascii="宋体" w:hAnsi="宋体" w:eastAsia="宋体" w:cs="宋体"/>
      <w:color w:val="0000FF"/>
      <w:sz w:val="21"/>
      <w:szCs w:val="21"/>
      <w:u w:val="none"/>
    </w:rPr>
  </w:style>
  <w:style w:type="paragraph" w:customStyle="1" w:styleId="144">
    <w:name w:val="规范"/>
    <w:basedOn w:val="1"/>
    <w:next w:val="1"/>
    <w:qFormat/>
    <w:uiPriority w:val="0"/>
    <w:pPr>
      <w:tabs>
        <w:tab w:val="left" w:pos="420"/>
      </w:tabs>
      <w:spacing w:line="288" w:lineRule="auto"/>
      <w:ind w:left="420" w:hanging="420"/>
      <w:jc w:val="left"/>
    </w:pPr>
    <w:rPr>
      <w:sz w:val="24"/>
    </w:rPr>
  </w:style>
  <w:style w:type="paragraph" w:styleId="145">
    <w:name w:val="List Paragraph"/>
    <w:basedOn w:val="1"/>
    <w:qFormat/>
    <w:uiPriority w:val="34"/>
    <w:pPr>
      <w:ind w:firstLine="420" w:firstLineChars="200"/>
    </w:pPr>
    <w:rPr>
      <w:rFonts w:ascii="Calibri" w:hAnsi="Calibri"/>
      <w:szCs w:val="22"/>
    </w:rPr>
  </w:style>
  <w:style w:type="paragraph" w:customStyle="1" w:styleId="146">
    <w:name w:val="Char Char2 Char"/>
    <w:basedOn w:val="1"/>
    <w:qFormat/>
    <w:uiPriority w:val="0"/>
    <w:rPr>
      <w:rFonts w:ascii="Arial" w:hAnsi="Arial" w:eastAsia="Times New Roman"/>
      <w:b/>
      <w:kern w:val="0"/>
      <w:sz w:val="24"/>
      <w:szCs w:val="20"/>
      <w:lang w:eastAsia="en-US"/>
    </w:rPr>
  </w:style>
  <w:style w:type="paragraph" w:customStyle="1" w:styleId="147">
    <w:name w:val="正文段落"/>
    <w:basedOn w:val="1"/>
    <w:qFormat/>
    <w:uiPriority w:val="0"/>
    <w:pPr>
      <w:spacing w:line="360" w:lineRule="auto"/>
      <w:ind w:firstLine="440" w:firstLineChars="200"/>
    </w:pPr>
    <w:rPr>
      <w:rFonts w:ascii="宋体" w:hAnsi="宋体" w:cs="宋体"/>
      <w:kern w:val="0"/>
      <w:szCs w:val="20"/>
    </w:rPr>
  </w:style>
  <w:style w:type="paragraph" w:customStyle="1" w:styleId="14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列出段落1"/>
    <w:basedOn w:val="1"/>
    <w:qFormat/>
    <w:uiPriority w:val="34"/>
    <w:pPr>
      <w:ind w:firstLine="420" w:firstLineChars="200"/>
    </w:pPr>
  </w:style>
  <w:style w:type="paragraph" w:customStyle="1" w:styleId="150">
    <w:name w:val="无间隔1"/>
    <w:qFormat/>
    <w:uiPriority w:val="0"/>
    <w:pPr>
      <w:adjustRightInd w:val="0"/>
      <w:snapToGrid w:val="0"/>
    </w:pPr>
    <w:rPr>
      <w:rFonts w:ascii="Tahoma" w:hAnsi="Tahoma" w:eastAsia="微软雅黑" w:cs="Tahoma"/>
      <w:sz w:val="22"/>
      <w:szCs w:val="22"/>
      <w:lang w:val="en-US" w:eastAsia="zh-CN" w:bidi="ar-SA"/>
    </w:rPr>
  </w:style>
  <w:style w:type="paragraph" w:customStyle="1" w:styleId="151">
    <w:name w:val="列出段落2"/>
    <w:basedOn w:val="1"/>
    <w:qFormat/>
    <w:uiPriority w:val="0"/>
    <w:pPr>
      <w:ind w:firstLine="420" w:firstLineChars="200"/>
    </w:pPr>
    <w:rPr>
      <w:rFonts w:ascii="Calibri" w:hAnsi="Calibri"/>
      <w:szCs w:val="22"/>
    </w:rPr>
  </w:style>
  <w:style w:type="table" w:customStyle="1" w:styleId="152">
    <w:name w:val="网格型1"/>
    <w:basedOn w:val="3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3">
    <w:name w:val="网格型2"/>
    <w:basedOn w:val="3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4">
    <w:name w:val="font01"/>
    <w:basedOn w:val="36"/>
    <w:qFormat/>
    <w:uiPriority w:val="0"/>
    <w:rPr>
      <w:rFonts w:hint="eastAsia" w:ascii="宋体" w:hAnsi="宋体" w:eastAsia="宋体" w:cs="宋体"/>
      <w:color w:val="000000"/>
      <w:sz w:val="24"/>
      <w:szCs w:val="24"/>
      <w:u w:val="none"/>
    </w:rPr>
  </w:style>
  <w:style w:type="paragraph" w:customStyle="1" w:styleId="155">
    <w:name w:val="p0"/>
    <w:basedOn w:val="1"/>
    <w:qFormat/>
    <w:uiPriority w:val="0"/>
    <w:pPr>
      <w:widowControl/>
    </w:pPr>
    <w:rPr>
      <w:kern w:val="0"/>
      <w:szCs w:val="21"/>
    </w:rPr>
  </w:style>
  <w:style w:type="paragraph" w:customStyle="1" w:styleId="156">
    <w:name w:val="列表段落1"/>
    <w:basedOn w:val="1"/>
    <w:qFormat/>
    <w:uiPriority w:val="0"/>
    <w:pPr>
      <w:ind w:firstLine="420" w:firstLineChars="200"/>
    </w:pPr>
    <w:rPr>
      <w:szCs w:val="21"/>
    </w:rPr>
  </w:style>
  <w:style w:type="character" w:customStyle="1" w:styleId="157">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158">
    <w:name w:val="hilite4"/>
    <w:basedOn w:val="36"/>
    <w:qFormat/>
    <w:uiPriority w:val="0"/>
    <w:rPr>
      <w:color w:val="000000"/>
    </w:rPr>
  </w:style>
  <w:style w:type="character" w:customStyle="1" w:styleId="159">
    <w:name w:val="hilite5"/>
    <w:basedOn w:val="36"/>
    <w:qFormat/>
    <w:uiPriority w:val="0"/>
    <w:rPr>
      <w:color w:val="000000"/>
    </w:rPr>
  </w:style>
  <w:style w:type="character" w:customStyle="1" w:styleId="160">
    <w:name w:val="active4"/>
    <w:basedOn w:val="36"/>
    <w:qFormat/>
    <w:uiPriority w:val="0"/>
    <w:rPr>
      <w:color w:val="FFFFFF"/>
    </w:rPr>
  </w:style>
  <w:style w:type="character" w:customStyle="1" w:styleId="161">
    <w:name w:val="active5"/>
    <w:basedOn w:val="36"/>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4640A-7C78-4FBE-A6D0-D8B53F50B9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21324</Words>
  <Characters>22049</Characters>
  <Lines>161</Lines>
  <Paragraphs>45</Paragraphs>
  <TotalTime>25</TotalTime>
  <ScaleCrop>false</ScaleCrop>
  <LinksUpToDate>false</LinksUpToDate>
  <CharactersWithSpaces>22526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2019-06-06T03:52:00Z</dcterms:created>
  <dc:creator>User</dc:creator>
  <cp:lastModifiedBy>丶小丫头片子</cp:lastModifiedBy>
  <cp:lastPrinted>2017-09-07T08:25:00Z</cp:lastPrinted>
  <dcterms:modified xsi:type="dcterms:W3CDTF">2023-01-12T08:14:25Z</dcterms:modified>
  <dc:title>第一册  招标项目需求</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1CEFC9E84B944766B0092A67BE727D35</vt:lpwstr>
  </property>
</Properties>
</file>