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b/>
          <w:sz w:val="44"/>
          <w:szCs w:val="44"/>
        </w:rPr>
      </w:pPr>
      <w:r>
        <w:rPr>
          <w:rFonts w:hint="eastAsia" w:ascii="宋体" w:hAnsi="宋体"/>
          <w:b/>
          <w:sz w:val="44"/>
          <w:szCs w:val="44"/>
        </w:rPr>
        <w:t>采购需求书</w:t>
      </w:r>
    </w:p>
    <w:p>
      <w:pPr>
        <w:spacing w:line="560" w:lineRule="exact"/>
        <w:rPr>
          <w:rFonts w:ascii="宋体"/>
          <w:sz w:val="24"/>
        </w:rPr>
      </w:pPr>
    </w:p>
    <w:p>
      <w:pPr>
        <w:spacing w:line="580" w:lineRule="exact"/>
        <w:ind w:firstLine="643" w:firstLineChars="200"/>
        <w:rPr>
          <w:rFonts w:ascii="黑体" w:hAnsi="黑体" w:eastAsia="黑体" w:cs="黑体"/>
          <w:sz w:val="32"/>
          <w:szCs w:val="32"/>
        </w:rPr>
      </w:pPr>
      <w:r>
        <w:rPr>
          <w:rFonts w:hint="eastAsia" w:ascii="黑体" w:hAnsi="黑体" w:eastAsia="黑体" w:cs="黑体"/>
          <w:b/>
          <w:sz w:val="32"/>
          <w:szCs w:val="32"/>
        </w:rPr>
        <w:t>一、工程概况</w:t>
      </w:r>
    </w:p>
    <w:p>
      <w:pPr>
        <w:spacing w:line="58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工程名称：翠竹街道LH-231地块</w:t>
      </w:r>
      <w:r>
        <w:rPr>
          <w:rFonts w:hint="eastAsia" w:ascii="仿宋_GB2312" w:hAnsi="宋体" w:eastAsia="仿宋_GB2312"/>
          <w:sz w:val="32"/>
          <w:szCs w:val="32"/>
          <w:lang w:eastAsia="zh-CN"/>
        </w:rPr>
        <w:t>、清水河街道LH-049地块</w:t>
      </w:r>
      <w:r>
        <w:rPr>
          <w:rFonts w:hint="eastAsia" w:ascii="仿宋_GB2312" w:hAnsi="宋体" w:eastAsia="仿宋_GB2312"/>
          <w:sz w:val="32"/>
          <w:szCs w:val="32"/>
        </w:rPr>
        <w:t>临时校舍项目</w:t>
      </w:r>
      <w:r>
        <w:rPr>
          <w:rFonts w:hint="eastAsia" w:ascii="仿宋_GB2312" w:hAnsi="宋体" w:eastAsia="仿宋_GB2312"/>
          <w:sz w:val="32"/>
          <w:szCs w:val="32"/>
          <w:lang w:eastAsia="zh-CN"/>
        </w:rPr>
        <w:t>（EPC招标代理）</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工程地址：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000000"/>
          <w:kern w:val="2"/>
          <w:sz w:val="32"/>
          <w:szCs w:val="32"/>
          <w:highlight w:val="none"/>
          <w:lang w:val="en-US" w:eastAsia="zh-CN" w:bidi="ar"/>
        </w:rPr>
      </w:pPr>
      <w:r>
        <w:rPr>
          <w:rFonts w:hint="eastAsia" w:ascii="仿宋_GB2312" w:hAnsi="仿宋_GB2312" w:eastAsia="仿宋_GB2312" w:cs="仿宋_GB2312"/>
          <w:b/>
          <w:bCs w:val="0"/>
          <w:kern w:val="2"/>
          <w:sz w:val="32"/>
          <w:szCs w:val="32"/>
          <w:highlight w:val="none"/>
          <w:lang w:val="en-US" w:eastAsia="zh-CN" w:bidi="ar"/>
        </w:rPr>
        <w:t>翠竹街道LH-231地块</w:t>
      </w:r>
      <w:r>
        <w:rPr>
          <w:rFonts w:hint="eastAsia" w:ascii="仿宋_GB2312" w:hAnsi="仿宋_GB2312" w:eastAsia="仿宋_GB2312" w:cs="仿宋_GB2312"/>
          <w:color w:val="000000"/>
          <w:kern w:val="2"/>
          <w:sz w:val="32"/>
          <w:szCs w:val="32"/>
          <w:highlight w:val="none"/>
          <w:lang w:val="en-US" w:eastAsia="zh-CN" w:bidi="ar"/>
        </w:rPr>
        <w:t>位于翠竹街道田贝四路南侧。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000000"/>
          <w:kern w:val="2"/>
          <w:sz w:val="32"/>
          <w:szCs w:val="32"/>
          <w:highlight w:val="none"/>
          <w:lang w:val="en-US" w:eastAsia="zh-CN" w:bidi="ar"/>
        </w:rPr>
      </w:pPr>
      <w:r>
        <w:rPr>
          <w:rFonts w:hint="eastAsia" w:ascii="仿宋_GB2312" w:hAnsi="仿宋_GB2312" w:eastAsia="仿宋_GB2312" w:cs="仿宋_GB2312"/>
          <w:b/>
          <w:bCs/>
          <w:color w:val="000000"/>
          <w:kern w:val="2"/>
          <w:sz w:val="32"/>
          <w:szCs w:val="32"/>
          <w:highlight w:val="none"/>
          <w:lang w:val="en-US" w:eastAsia="zh-CN" w:bidi="ar"/>
        </w:rPr>
        <w:t>清水河街道LH-049地块</w:t>
      </w:r>
      <w:r>
        <w:rPr>
          <w:rFonts w:hint="eastAsia" w:ascii="仿宋_GB2312" w:hAnsi="仿宋_GB2312" w:eastAsia="仿宋_GB2312" w:cs="仿宋_GB2312"/>
          <w:color w:val="000000"/>
          <w:kern w:val="2"/>
          <w:sz w:val="32"/>
          <w:szCs w:val="32"/>
          <w:highlight w:val="none"/>
          <w:lang w:val="en-US" w:eastAsia="zh-CN" w:bidi="ar"/>
        </w:rPr>
        <w:t>位于清水河街道泥岗红岭立交东北侧。</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主要建设内容：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b/>
          <w:bCs w:val="0"/>
          <w:kern w:val="2"/>
          <w:sz w:val="32"/>
          <w:szCs w:val="32"/>
          <w:highlight w:val="none"/>
          <w:lang w:val="en-US" w:eastAsia="zh-CN" w:bidi="ar"/>
        </w:rPr>
        <w:t>翠竹街道LH-231地块</w:t>
      </w:r>
      <w:r>
        <w:rPr>
          <w:rFonts w:hint="eastAsia" w:ascii="仿宋_GB2312" w:hAnsi="仿宋_GB2312" w:eastAsia="仿宋_GB2312" w:cs="仿宋_GB2312"/>
          <w:color w:val="000000"/>
          <w:kern w:val="2"/>
          <w:sz w:val="32"/>
          <w:szCs w:val="32"/>
          <w:highlight w:val="none"/>
          <w:lang w:val="en-US" w:eastAsia="zh-CN" w:bidi="ar"/>
        </w:rPr>
        <w:t>占地面积3086.63平方米，拟建18班临时过渡小学，建筑面积2700平方米，</w:t>
      </w:r>
      <w:r>
        <w:rPr>
          <w:rFonts w:hint="eastAsia" w:ascii="仿宋_GB2312" w:hAnsi="仿宋_GB2312" w:eastAsia="仿宋_GB2312" w:cs="仿宋_GB2312"/>
          <w:kern w:val="2"/>
          <w:sz w:val="32"/>
          <w:szCs w:val="32"/>
          <w:highlight w:val="none"/>
          <w:lang w:val="en-US" w:eastAsia="zh-CN" w:bidi="ar"/>
        </w:rPr>
        <w:t>现状为空地。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000000"/>
          <w:sz w:val="32"/>
          <w:szCs w:val="32"/>
          <w:highlight w:val="none"/>
          <w:u w:val="none"/>
          <w:shd w:val="clear" w:color="auto" w:fill="auto"/>
          <w:lang w:eastAsia="zh-CN"/>
        </w:rPr>
      </w:pPr>
      <w:r>
        <w:rPr>
          <w:rFonts w:hint="eastAsia" w:ascii="仿宋_GB2312" w:hAnsi="仿宋_GB2312" w:eastAsia="仿宋_GB2312" w:cs="仿宋_GB2312"/>
          <w:b/>
          <w:bCs/>
          <w:color w:val="000000"/>
          <w:kern w:val="2"/>
          <w:sz w:val="32"/>
          <w:szCs w:val="32"/>
          <w:highlight w:val="none"/>
          <w:lang w:val="en-US" w:eastAsia="zh-CN" w:bidi="ar"/>
        </w:rPr>
        <w:t>清水河街道LH-049地块</w:t>
      </w:r>
      <w:r>
        <w:rPr>
          <w:rFonts w:hint="eastAsia" w:ascii="仿宋_GB2312" w:hAnsi="仿宋_GB2312" w:eastAsia="仿宋_GB2312" w:cs="仿宋_GB2312"/>
          <w:color w:val="000000"/>
          <w:kern w:val="2"/>
          <w:sz w:val="32"/>
          <w:szCs w:val="32"/>
          <w:highlight w:val="none"/>
          <w:lang w:val="en-US" w:eastAsia="zh-CN" w:bidi="ar"/>
        </w:rPr>
        <w:t>占地面</w:t>
      </w:r>
      <w:r>
        <w:rPr>
          <w:rFonts w:hint="eastAsia" w:ascii="仿宋_GB2312" w:hAnsi="仿宋_GB2312" w:eastAsia="仿宋_GB2312" w:cs="仿宋_GB2312"/>
          <w:color w:val="auto"/>
          <w:kern w:val="2"/>
          <w:sz w:val="32"/>
          <w:szCs w:val="32"/>
          <w:highlight w:val="none"/>
          <w:lang w:val="en-US" w:eastAsia="zh-CN" w:bidi="ar"/>
        </w:rPr>
        <w:t>积2817.63平方米，拟建15班临时过渡小学，建筑面积2600平方米</w:t>
      </w:r>
      <w:r>
        <w:rPr>
          <w:rFonts w:hint="eastAsia" w:ascii="仿宋_GB2312" w:hAnsi="仿宋_GB2312" w:eastAsia="仿宋_GB2312" w:cs="仿宋_GB2312"/>
          <w:color w:val="000000"/>
          <w:kern w:val="2"/>
          <w:sz w:val="32"/>
          <w:szCs w:val="32"/>
          <w:highlight w:val="none"/>
          <w:lang w:val="en-US" w:eastAsia="zh-CN" w:bidi="ar"/>
        </w:rPr>
        <w:t>，现状为空地</w:t>
      </w:r>
      <w:r>
        <w:rPr>
          <w:rFonts w:hint="eastAsia" w:ascii="仿宋_GB2312" w:hAnsi="仿宋_GB2312" w:eastAsia="仿宋_GB2312" w:cs="仿宋_GB2312"/>
          <w:kern w:val="2"/>
          <w:sz w:val="32"/>
          <w:szCs w:val="32"/>
          <w:highlight w:val="none"/>
          <w:lang w:val="en-US" w:eastAsia="zh-CN" w:bidi="ar"/>
        </w:rPr>
        <w:t>。</w:t>
      </w:r>
    </w:p>
    <w:p>
      <w:pPr>
        <w:spacing w:line="580" w:lineRule="exact"/>
        <w:ind w:firstLine="643" w:firstLineChars="200"/>
        <w:rPr>
          <w:rFonts w:ascii="黑体" w:hAnsi="黑体" w:eastAsia="黑体" w:cs="黑体"/>
          <w:b/>
          <w:sz w:val="32"/>
          <w:szCs w:val="32"/>
        </w:rPr>
      </w:pPr>
      <w:r>
        <w:rPr>
          <w:rFonts w:hint="eastAsia" w:ascii="黑体" w:hAnsi="黑体" w:eastAsia="黑体" w:cs="黑体"/>
          <w:b/>
          <w:sz w:val="32"/>
          <w:szCs w:val="32"/>
        </w:rPr>
        <w:t>二、取费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照《招标代理服务收费管理暂行办法》（国家计委计价格[2002]1980号）和《国家发展改革委关于降低部分建设项目收费标准规范收费行为等有关问题的通知》（发改价格[2011]534号）规定的标准，以招标项目的中标金额作为招标代理收费计费额，按差额定率累进法计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val="0"/>
          <w:kern w:val="2"/>
          <w:sz w:val="32"/>
          <w:szCs w:val="32"/>
          <w:highlight w:val="none"/>
          <w:lang w:val="en-US" w:eastAsia="zh-CN" w:bidi="ar"/>
        </w:rPr>
        <w:t>翠竹街道LH-231地块临时校舍项目</w:t>
      </w:r>
      <w:r>
        <w:rPr>
          <w:rFonts w:hint="eastAsia" w:ascii="仿宋_GB2312" w:hAnsi="仿宋_GB2312" w:eastAsia="仿宋_GB2312" w:cs="仿宋_GB2312"/>
          <w:sz w:val="32"/>
          <w:szCs w:val="32"/>
          <w:lang w:val="en-US" w:eastAsia="zh-CN"/>
        </w:rPr>
        <w:t>暂以总</w:t>
      </w:r>
      <w:r>
        <w:rPr>
          <w:rFonts w:hint="eastAsia" w:ascii="仿宋_GB2312" w:hAnsi="仿宋_GB2312" w:eastAsia="仿宋_GB2312" w:cs="仿宋_GB2312"/>
          <w:color w:val="000000"/>
          <w:kern w:val="2"/>
          <w:sz w:val="32"/>
          <w:szCs w:val="32"/>
          <w:highlight w:val="none"/>
          <w:lang w:val="en-US" w:eastAsia="zh-CN" w:bidi="ar"/>
        </w:rPr>
        <w:t>投资匡算2025万元</w:t>
      </w:r>
      <w:r>
        <w:rPr>
          <w:rFonts w:hint="eastAsia" w:ascii="仿宋_GB2312" w:hAnsi="仿宋_GB2312" w:eastAsia="仿宋_GB2312" w:cs="仿宋_GB2312"/>
          <w:sz w:val="32"/>
          <w:szCs w:val="32"/>
          <w:lang w:val="en-US" w:eastAsia="zh-CN"/>
        </w:rPr>
        <w:t>作为取费基数，按照工程招标费率，</w:t>
      </w:r>
      <w:r>
        <w:rPr>
          <w:rFonts w:hint="eastAsia" w:ascii="仿宋_GB2312" w:hAnsi="仿宋_GB2312" w:eastAsia="仿宋_GB2312" w:cs="仿宋_GB2312"/>
          <w:sz w:val="32"/>
          <w:szCs w:val="32"/>
          <w:highlight w:val="none"/>
          <w:lang w:val="en-US" w:eastAsia="zh-CN"/>
        </w:rPr>
        <w:t>差额定率累进法</w:t>
      </w:r>
      <w:r>
        <w:rPr>
          <w:rFonts w:hint="eastAsia" w:ascii="仿宋_GB2312" w:hAnsi="仿宋_GB2312" w:eastAsia="仿宋_GB2312" w:cs="仿宋_GB2312"/>
          <w:sz w:val="32"/>
          <w:szCs w:val="32"/>
          <w:lang w:val="en-US" w:eastAsia="zh-CN"/>
        </w:rPr>
        <w:t>计算，则EPC招标代理费暂定为人民币</w:t>
      </w:r>
      <w:r>
        <w:rPr>
          <w:rFonts w:hint="eastAsia" w:ascii="仿宋_GB2312" w:hAnsi="仿宋_GB2312" w:eastAsia="仿宋_GB2312" w:cs="仿宋_GB2312"/>
          <w:sz w:val="32"/>
          <w:szCs w:val="32"/>
          <w:highlight w:val="none"/>
          <w:lang w:val="en-US" w:eastAsia="zh-CN"/>
        </w:rPr>
        <w:t>10.1375</w:t>
      </w:r>
      <w:r>
        <w:rPr>
          <w:rFonts w:hint="eastAsia" w:ascii="仿宋_GB2312" w:hAnsi="仿宋_GB2312" w:eastAsia="仿宋_GB2312" w:cs="仿宋_GB2312"/>
          <w:sz w:val="32"/>
          <w:szCs w:val="32"/>
          <w:lang w:val="en-US" w:eastAsia="zh-CN"/>
        </w:rPr>
        <w:t>万元，计算式=</w:t>
      </w:r>
      <w:r>
        <w:rPr>
          <w:rFonts w:hint="eastAsia" w:ascii="仿宋_GB2312" w:hAnsi="仿宋_GB2312" w:eastAsia="仿宋_GB2312" w:cs="仿宋_GB2312"/>
          <w:sz w:val="32"/>
          <w:szCs w:val="32"/>
          <w:highlight w:val="none"/>
          <w:lang w:val="en-US" w:eastAsia="zh-CN"/>
        </w:rPr>
        <w:t>100×1.0%+（500－100）×0.7 %+（1000－500）×0.55 %+（2025－1000）×0.35 %=10.1375</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000000"/>
          <w:kern w:val="2"/>
          <w:sz w:val="32"/>
          <w:szCs w:val="32"/>
          <w:highlight w:val="none"/>
          <w:lang w:val="en-US" w:eastAsia="zh-CN" w:bidi="ar"/>
        </w:rPr>
        <w:t>清水河街道LH-049地块</w:t>
      </w:r>
      <w:r>
        <w:rPr>
          <w:rFonts w:hint="eastAsia" w:ascii="仿宋_GB2312" w:hAnsi="仿宋_GB2312" w:eastAsia="仿宋_GB2312" w:cs="仿宋_GB2312"/>
          <w:b/>
          <w:bCs w:val="0"/>
          <w:kern w:val="2"/>
          <w:sz w:val="32"/>
          <w:szCs w:val="32"/>
          <w:highlight w:val="none"/>
          <w:lang w:val="en-US" w:eastAsia="zh-CN" w:bidi="ar"/>
        </w:rPr>
        <w:t>临时校舍项目</w:t>
      </w:r>
      <w:r>
        <w:rPr>
          <w:rFonts w:hint="eastAsia" w:ascii="仿宋_GB2312" w:hAnsi="仿宋_GB2312" w:eastAsia="仿宋_GB2312" w:cs="仿宋_GB2312"/>
          <w:sz w:val="32"/>
          <w:szCs w:val="32"/>
          <w:lang w:val="en-US" w:eastAsia="zh-CN"/>
        </w:rPr>
        <w:t>暂以总</w:t>
      </w:r>
      <w:r>
        <w:rPr>
          <w:rFonts w:hint="eastAsia" w:ascii="仿宋_GB2312" w:hAnsi="仿宋_GB2312" w:eastAsia="仿宋_GB2312" w:cs="仿宋_GB2312"/>
          <w:color w:val="auto"/>
          <w:kern w:val="2"/>
          <w:sz w:val="32"/>
          <w:szCs w:val="32"/>
          <w:highlight w:val="none"/>
          <w:lang w:val="en-US" w:eastAsia="zh-CN" w:bidi="ar"/>
        </w:rPr>
        <w:t>投资匡算</w:t>
      </w:r>
      <w:r>
        <w:rPr>
          <w:rFonts w:hint="eastAsia" w:ascii="仿宋_GB2312" w:hAnsi="仿宋_GB2312" w:eastAsia="仿宋_GB2312" w:cs="仿宋_GB2312"/>
          <w:color w:val="000000"/>
          <w:kern w:val="2"/>
          <w:sz w:val="32"/>
          <w:szCs w:val="32"/>
          <w:highlight w:val="none"/>
          <w:lang w:val="en-US" w:eastAsia="zh-CN" w:bidi="ar"/>
        </w:rPr>
        <w:t>1950万元</w:t>
      </w:r>
      <w:r>
        <w:rPr>
          <w:rFonts w:hint="eastAsia" w:ascii="仿宋_GB2312" w:hAnsi="仿宋_GB2312" w:eastAsia="仿宋_GB2312" w:cs="仿宋_GB2312"/>
          <w:sz w:val="32"/>
          <w:szCs w:val="32"/>
          <w:lang w:val="en-US" w:eastAsia="zh-CN"/>
        </w:rPr>
        <w:t>作为取费基数，按照工程招标费率，</w:t>
      </w:r>
      <w:r>
        <w:rPr>
          <w:rFonts w:hint="eastAsia" w:ascii="仿宋_GB2312" w:hAnsi="仿宋_GB2312" w:eastAsia="仿宋_GB2312" w:cs="仿宋_GB2312"/>
          <w:sz w:val="32"/>
          <w:szCs w:val="32"/>
          <w:highlight w:val="none"/>
          <w:lang w:val="en-US" w:eastAsia="zh-CN"/>
        </w:rPr>
        <w:t>差额定率累进法</w:t>
      </w:r>
      <w:r>
        <w:rPr>
          <w:rFonts w:hint="eastAsia" w:ascii="仿宋_GB2312" w:hAnsi="仿宋_GB2312" w:eastAsia="仿宋_GB2312" w:cs="仿宋_GB2312"/>
          <w:sz w:val="32"/>
          <w:szCs w:val="32"/>
          <w:lang w:val="en-US" w:eastAsia="zh-CN"/>
        </w:rPr>
        <w:t>计算，则EPC招标代理费暂定为人民币</w:t>
      </w:r>
      <w:r>
        <w:rPr>
          <w:rFonts w:hint="eastAsia" w:ascii="仿宋_GB2312" w:hAnsi="仿宋_GB2312" w:eastAsia="仿宋_GB2312" w:cs="仿宋_GB2312"/>
          <w:b w:val="0"/>
          <w:bCs w:val="0"/>
          <w:sz w:val="32"/>
          <w:szCs w:val="32"/>
          <w:lang w:val="en-US" w:eastAsia="zh-CN"/>
        </w:rPr>
        <w:t>20.0125</w:t>
      </w:r>
      <w:r>
        <w:rPr>
          <w:rFonts w:hint="eastAsia" w:ascii="仿宋_GB2312" w:hAnsi="仿宋_GB2312" w:eastAsia="仿宋_GB2312" w:cs="仿宋_GB2312"/>
          <w:sz w:val="32"/>
          <w:szCs w:val="32"/>
          <w:lang w:val="en-US" w:eastAsia="zh-CN"/>
        </w:rPr>
        <w:t>万元，计算式=</w:t>
      </w:r>
      <w:r>
        <w:rPr>
          <w:rFonts w:hint="eastAsia" w:ascii="仿宋_GB2312" w:hAnsi="仿宋_GB2312" w:eastAsia="仿宋_GB2312" w:cs="仿宋_GB2312"/>
          <w:sz w:val="32"/>
          <w:szCs w:val="32"/>
          <w:highlight w:val="none"/>
          <w:lang w:val="en-US" w:eastAsia="zh-CN"/>
        </w:rPr>
        <w:t>100×1.0%+（500－100）×0.7 %+（1000－500）×0.55 %+（1950－1000）×0.35 %=9.875</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两所临时校舍项目</w:t>
      </w:r>
      <w:r>
        <w:rPr>
          <w:rFonts w:hint="eastAsia" w:ascii="仿宋_GB2312" w:hAnsi="仿宋_GB2312" w:eastAsia="仿宋_GB2312" w:cs="仿宋_GB2312"/>
          <w:sz w:val="32"/>
          <w:szCs w:val="32"/>
          <w:lang w:val="en-US" w:eastAsia="zh-CN"/>
        </w:rPr>
        <w:t>EPC</w:t>
      </w:r>
      <w:r>
        <w:rPr>
          <w:rFonts w:hint="eastAsia" w:ascii="仿宋_GB2312" w:hAnsi="仿宋_GB2312" w:eastAsia="仿宋_GB2312" w:cs="仿宋_GB2312"/>
          <w:b w:val="0"/>
          <w:bCs w:val="0"/>
          <w:sz w:val="32"/>
          <w:szCs w:val="32"/>
          <w:lang w:val="en-US" w:eastAsia="zh-CN"/>
        </w:rPr>
        <w:t>招标服务费总价暂定为20.0125万元，计算式=</w:t>
      </w:r>
      <w:r>
        <w:rPr>
          <w:rFonts w:hint="eastAsia" w:ascii="仿宋_GB2312" w:hAnsi="仿宋_GB2312" w:eastAsia="仿宋_GB2312" w:cs="仿宋_GB2312"/>
          <w:sz w:val="32"/>
          <w:szCs w:val="32"/>
          <w:highlight w:val="none"/>
          <w:lang w:val="en-US" w:eastAsia="zh-CN"/>
        </w:rPr>
        <w:t>10.1375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highlight w:val="none"/>
          <w:lang w:val="en-US" w:eastAsia="zh-CN"/>
        </w:rPr>
        <w:t>9.875</w:t>
      </w:r>
      <w:r>
        <w:rPr>
          <w:rFonts w:hint="eastAsia" w:ascii="仿宋_GB2312" w:hAnsi="仿宋_GB2312" w:eastAsia="仿宋_GB2312" w:cs="仿宋_GB2312"/>
          <w:b w:val="0"/>
          <w:bCs w:val="0"/>
          <w:sz w:val="32"/>
          <w:szCs w:val="32"/>
          <w:lang w:val="en-US" w:eastAsia="zh-CN"/>
        </w:rPr>
        <w:t>=20.0125万元。</w:t>
      </w:r>
    </w:p>
    <w:p>
      <w:pPr>
        <w:spacing w:line="580" w:lineRule="exact"/>
        <w:ind w:firstLine="643" w:firstLineChars="200"/>
        <w:rPr>
          <w:rFonts w:ascii="黑体" w:hAnsi="黑体" w:eastAsia="黑体" w:cs="黑体"/>
          <w:b/>
          <w:sz w:val="32"/>
          <w:szCs w:val="32"/>
        </w:rPr>
      </w:pPr>
      <w:r>
        <w:rPr>
          <w:rFonts w:hint="eastAsia" w:ascii="黑体" w:hAnsi="黑体" w:eastAsia="黑体" w:cs="黑体"/>
          <w:b/>
          <w:sz w:val="32"/>
          <w:szCs w:val="32"/>
        </w:rPr>
        <w:t>三、投标人资质</w:t>
      </w:r>
    </w:p>
    <w:p>
      <w:pPr>
        <w:spacing w:line="580" w:lineRule="exact"/>
        <w:ind w:firstLine="640" w:firstLineChars="200"/>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rPr>
        <w:t>深圳市住建局</w:t>
      </w:r>
      <w:r>
        <w:rPr>
          <w:rFonts w:hint="eastAsia" w:ascii="仿宋_GB2312" w:hAnsi="仿宋_GB2312" w:eastAsia="仿宋_GB2312" w:cs="仿宋_GB2312"/>
          <w:sz w:val="32"/>
          <w:szCs w:val="32"/>
          <w:lang w:eastAsia="zh-CN"/>
        </w:rPr>
        <w:t>区政</w:t>
      </w:r>
      <w:r>
        <w:rPr>
          <w:rFonts w:hint="eastAsia" w:ascii="仿宋_GB2312" w:hAnsi="仿宋_GB2312" w:eastAsia="仿宋_GB2312" w:cs="仿宋_GB2312"/>
          <w:sz w:val="32"/>
          <w:szCs w:val="32"/>
          <w:highlight w:val="none"/>
          <w:lang w:val="en-US" w:eastAsia="zh-CN"/>
        </w:rPr>
        <w:t>府投资建设工程预选企业库（</w:t>
      </w:r>
      <w:r>
        <w:rPr>
          <w:rFonts w:hint="eastAsia" w:ascii="仿宋_GB2312" w:hAnsi="仿宋_GB2312" w:eastAsia="仿宋_GB2312" w:cs="仿宋_GB2312"/>
          <w:sz w:val="32"/>
          <w:szCs w:val="32"/>
          <w:lang w:val="en-US" w:eastAsia="zh-CN"/>
        </w:rPr>
        <w:t>工程招标代理组别</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rPr>
        <w:t>名单</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的专业机构</w:t>
      </w:r>
      <w:r>
        <w:rPr>
          <w:rFonts w:hint="eastAsia" w:ascii="仿宋_GB2312" w:hAnsi="仿宋_GB2312" w:eastAsia="仿宋_GB2312" w:cs="仿宋_GB2312"/>
          <w:sz w:val="32"/>
          <w:szCs w:val="32"/>
          <w:highlight w:val="none"/>
          <w:lang w:val="en-US" w:eastAsia="zh-CN"/>
        </w:rPr>
        <w:t>。</w:t>
      </w:r>
    </w:p>
    <w:p>
      <w:pPr>
        <w:spacing w:line="580" w:lineRule="exact"/>
        <w:ind w:firstLine="643" w:firstLineChars="200"/>
        <w:rPr>
          <w:rFonts w:ascii="黑体" w:hAnsi="黑体" w:eastAsia="黑体" w:cs="黑体"/>
          <w:b/>
          <w:sz w:val="32"/>
          <w:szCs w:val="32"/>
        </w:rPr>
      </w:pPr>
      <w:r>
        <w:rPr>
          <w:rFonts w:hint="eastAsia" w:ascii="黑体" w:hAnsi="黑体" w:eastAsia="黑体" w:cs="黑体"/>
          <w:b/>
          <w:sz w:val="32"/>
          <w:szCs w:val="32"/>
        </w:rPr>
        <w:t>四、定标方式</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通过罗湖区采购中心平台自行采购模块以</w:t>
      </w:r>
      <w:r>
        <w:rPr>
          <w:rFonts w:hint="eastAsia" w:ascii="仿宋_GB2312" w:hAnsi="宋体" w:eastAsia="仿宋_GB2312"/>
          <w:sz w:val="32"/>
          <w:szCs w:val="32"/>
          <w:lang w:eastAsia="zh-CN"/>
        </w:rPr>
        <w:t>抽签</w:t>
      </w:r>
      <w:r>
        <w:rPr>
          <w:rFonts w:hint="eastAsia" w:ascii="仿宋_GB2312" w:hAnsi="宋体" w:eastAsia="仿宋_GB2312"/>
          <w:sz w:val="32"/>
          <w:szCs w:val="32"/>
        </w:rPr>
        <w:t>定标的方式确定。</w:t>
      </w:r>
    </w:p>
    <w:p>
      <w:pPr>
        <w:spacing w:line="580" w:lineRule="exact"/>
        <w:ind w:firstLine="640" w:firstLineChars="200"/>
        <w:rPr>
          <w:rFonts w:ascii="黑体" w:hAnsi="黑体" w:eastAsia="黑体" w:cs="黑体"/>
          <w:b/>
          <w:sz w:val="32"/>
          <w:szCs w:val="32"/>
        </w:rPr>
      </w:pPr>
      <w:r>
        <w:rPr>
          <w:rFonts w:hint="eastAsia" w:ascii="黑体" w:hAnsi="黑体" w:eastAsia="黑体" w:cs="黑体"/>
          <w:sz w:val="32"/>
          <w:szCs w:val="32"/>
        </w:rPr>
        <w:t>五、</w:t>
      </w:r>
      <w:r>
        <w:rPr>
          <w:rFonts w:hint="eastAsia" w:ascii="黑体" w:hAnsi="黑体" w:eastAsia="黑体" w:cs="黑体"/>
          <w:b/>
          <w:sz w:val="32"/>
          <w:szCs w:val="32"/>
        </w:rPr>
        <w:t>工作内容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b w:val="0"/>
          <w:bCs/>
          <w:kern w:val="2"/>
          <w:sz w:val="32"/>
          <w:szCs w:val="32"/>
          <w:highlight w:val="none"/>
          <w:lang w:val="en-US" w:eastAsia="zh-CN" w:bidi="ar"/>
        </w:rPr>
        <w:t>翠竹街道LH-231地块、</w:t>
      </w:r>
      <w:r>
        <w:rPr>
          <w:rFonts w:hint="eastAsia" w:ascii="仿宋_GB2312" w:hAnsi="仿宋_GB2312" w:eastAsia="仿宋_GB2312" w:cs="仿宋_GB2312"/>
          <w:kern w:val="2"/>
          <w:sz w:val="32"/>
          <w:szCs w:val="32"/>
          <w:highlight w:val="none"/>
          <w:lang w:val="en-US" w:eastAsia="zh-CN" w:bidi="ar"/>
        </w:rPr>
        <w:t>清水河街道LH-049地块两所</w:t>
      </w:r>
      <w:r>
        <w:rPr>
          <w:rFonts w:hint="eastAsia" w:ascii="仿宋_GB2312" w:hAnsi="仿宋_GB2312" w:eastAsia="仿宋_GB2312" w:cs="仿宋_GB2312"/>
          <w:b w:val="0"/>
          <w:bCs/>
          <w:kern w:val="2"/>
          <w:sz w:val="32"/>
          <w:szCs w:val="32"/>
          <w:highlight w:val="none"/>
          <w:lang w:val="en-US" w:eastAsia="zh-CN" w:bidi="ar"/>
        </w:rPr>
        <w:t>临时校舍项目</w:t>
      </w:r>
      <w:r>
        <w:rPr>
          <w:rFonts w:hint="eastAsia" w:ascii="仿宋_GB2312" w:hAnsi="仿宋_GB2312" w:eastAsia="仿宋_GB2312" w:cs="仿宋_GB2312"/>
          <w:sz w:val="32"/>
          <w:szCs w:val="32"/>
          <w:lang w:val="en-US" w:eastAsia="zh-CN"/>
        </w:rPr>
        <w:t>EPC</w:t>
      </w:r>
      <w:r>
        <w:rPr>
          <w:rFonts w:hint="eastAsia" w:ascii="仿宋_GB2312" w:hAnsi="仿宋_GB2312" w:eastAsia="仿宋_GB2312" w:cs="仿宋_GB2312"/>
          <w:sz w:val="32"/>
          <w:szCs w:val="32"/>
          <w:highlight w:val="none"/>
          <w:lang w:val="en-US" w:eastAsia="zh-CN"/>
        </w:rPr>
        <w:t>招标工作。</w:t>
      </w:r>
    </w:p>
    <w:p>
      <w:pPr>
        <w:spacing w:line="580" w:lineRule="exact"/>
        <w:ind w:firstLine="643" w:firstLineChars="200"/>
        <w:rPr>
          <w:rFonts w:ascii="黑体" w:hAnsi="黑体" w:eastAsia="黑体" w:cs="黑体"/>
          <w:b/>
          <w:sz w:val="32"/>
          <w:szCs w:val="32"/>
        </w:rPr>
      </w:pPr>
      <w:r>
        <w:rPr>
          <w:rFonts w:hint="eastAsia" w:ascii="黑体" w:hAnsi="黑体" w:eastAsia="黑体" w:cs="黑体"/>
          <w:b/>
          <w:sz w:val="32"/>
          <w:szCs w:val="32"/>
        </w:rPr>
        <w:t>六、服务期要求</w:t>
      </w:r>
    </w:p>
    <w:p>
      <w:pPr>
        <w:spacing w:line="580" w:lineRule="exact"/>
        <w:ind w:firstLine="640" w:firstLineChars="200"/>
        <w:jc w:val="left"/>
      </w:pPr>
      <w:r>
        <w:rPr>
          <w:rFonts w:hint="eastAsia" w:ascii="仿宋_GB2312" w:hAnsi="宋体" w:eastAsia="仿宋_GB2312"/>
          <w:sz w:val="32"/>
          <w:szCs w:val="32"/>
        </w:rPr>
        <w:t>合同签订后，</w:t>
      </w:r>
      <w:r>
        <w:rPr>
          <w:rFonts w:hint="eastAsia" w:ascii="仿宋_GB2312" w:hAnsi="宋体" w:eastAsia="仿宋_GB2312"/>
          <w:sz w:val="32"/>
          <w:szCs w:val="32"/>
          <w:lang w:val="en-US" w:eastAsia="zh-CN"/>
        </w:rPr>
        <w:t>15</w:t>
      </w:r>
      <w:r>
        <w:rPr>
          <w:rFonts w:hint="eastAsia" w:ascii="仿宋_GB2312" w:hAnsi="宋体" w:eastAsia="仿宋_GB2312"/>
          <w:sz w:val="32"/>
          <w:szCs w:val="32"/>
        </w:rPr>
        <w:t>个日历天内完成项目</w:t>
      </w:r>
      <w:r>
        <w:rPr>
          <w:rFonts w:hint="eastAsia" w:ascii="仿宋_GB2312" w:hAnsi="仿宋_GB2312" w:eastAsia="仿宋_GB2312" w:cs="仿宋_GB2312"/>
          <w:sz w:val="32"/>
          <w:szCs w:val="32"/>
          <w:lang w:val="en-US" w:eastAsia="zh-CN"/>
        </w:rPr>
        <w:t>EPC</w:t>
      </w:r>
      <w:r>
        <w:rPr>
          <w:rFonts w:hint="eastAsia" w:ascii="仿宋_GB2312" w:hAnsi="仿宋_GB2312" w:eastAsia="仿宋_GB2312" w:cs="仿宋_GB2312"/>
          <w:sz w:val="32"/>
          <w:szCs w:val="32"/>
          <w:highlight w:val="none"/>
          <w:lang w:val="en-US" w:eastAsia="zh-CN"/>
        </w:rPr>
        <w:t>招标工作。</w:t>
      </w:r>
    </w:p>
    <w:sectPr>
      <w:pgSz w:w="11906" w:h="16838"/>
      <w:pgMar w:top="1814"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50426"/>
    <w:rsid w:val="002714F9"/>
    <w:rsid w:val="00304F77"/>
    <w:rsid w:val="00437BE3"/>
    <w:rsid w:val="009C60A9"/>
    <w:rsid w:val="00A9571D"/>
    <w:rsid w:val="00C35ECF"/>
    <w:rsid w:val="00DF0F5A"/>
    <w:rsid w:val="00E20C9E"/>
    <w:rsid w:val="0A7F6D97"/>
    <w:rsid w:val="129C1CD8"/>
    <w:rsid w:val="1AC86BE3"/>
    <w:rsid w:val="218076B6"/>
    <w:rsid w:val="338D55FD"/>
    <w:rsid w:val="36B00B57"/>
    <w:rsid w:val="38C25583"/>
    <w:rsid w:val="3D7C6608"/>
    <w:rsid w:val="436511FE"/>
    <w:rsid w:val="482660E2"/>
    <w:rsid w:val="4B011ABD"/>
    <w:rsid w:val="4CB1310F"/>
    <w:rsid w:val="4D4C256D"/>
    <w:rsid w:val="51B73FBE"/>
    <w:rsid w:val="57D50426"/>
    <w:rsid w:val="5B5A547D"/>
    <w:rsid w:val="5C91783A"/>
    <w:rsid w:val="6CDC1DF6"/>
    <w:rsid w:val="75945843"/>
    <w:rsid w:val="768F5B4E"/>
    <w:rsid w:val="778861C1"/>
    <w:rsid w:val="79353DEA"/>
    <w:rsid w:val="7C0E672F"/>
    <w:rsid w:val="7F780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Words>
  <Characters>369</Characters>
  <Lines>3</Lines>
  <Paragraphs>1</Paragraphs>
  <TotalTime>6</TotalTime>
  <ScaleCrop>false</ScaleCrop>
  <LinksUpToDate>false</LinksUpToDate>
  <CharactersWithSpaces>432</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2019-03-27T07:32:00Z</dcterms:created>
  <dc:creator>黄泽挺</dc:creator>
  <cp:lastModifiedBy>孙亚雯</cp:lastModifiedBy>
  <dcterms:modified xsi:type="dcterms:W3CDTF">2020-04-14T01:17:05Z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